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5" w:rsidRPr="000665F5" w:rsidRDefault="000665F5" w:rsidP="000665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Закон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Краснодарского края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23 апреля 2013 г. N 2695-КЗ  </w:t>
      </w:r>
    </w:p>
    <w:p w:rsidR="000665F5" w:rsidRPr="000665F5" w:rsidRDefault="000665F5" w:rsidP="000665F5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Об охране зеленых насаждений в Краснодарском крае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gramStart"/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Принят</w:t>
      </w:r>
      <w:proofErr w:type="gramEnd"/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Законодательным Собранием Краснодарского края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16 апреля 2013 года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____________________________________________________________________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Текст документа с изменениями, внесенными: 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hyperlink r:id="rId4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hyperlink r:id="rId5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hyperlink r:id="rId6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______________________________________________________________________________    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1. Предмет регулирования настоящего Закона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Настоящий Закон в соответствии с законодательством в области охраны окружающей среды регулирует отношения в сфере охраны зеленых насаждений в Краснодарском крае.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2.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Действие настоящего Закона распространяется на отношения в сфере охраны зеленых насаждений, расположенных на территориях поселений и городских округов Краснодарского края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7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8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2.1. Положения настоящего Закона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уходных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работ за зелеными насаждениями (санитарная рубка, обрезка зеленых насаждений, заделка дупел и трещин).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 </w:t>
      </w:r>
      <w:hyperlink r:id="rId9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3.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Действие настоящего Закона может распространяться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некоммерческим объединениям граждан, на которых расположены зеленые насаждения, включенные местными администрациями поселений, городских округов в отдельный перечень древесных пород, требующих особой охраны.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Часть утратила силу на основании </w:t>
      </w:r>
      <w:hyperlink r:id="rId10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.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2. Основные понятия, применяемые в настоящем Законе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Для целей настоящего Закона применяются следующие основные понятия: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1)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средообразующие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, рекреационные, санитарно-гигиенические, экологические и эстетические функции;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дерево - многолетнее растение с четко выраженным стволом, несущими боковыми ветвями и верхушечным побегом;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кустарник - многолетнее растение, ветвящееся у самой поверхности почвы и не имеющее во взрослом состоянии главного ствола;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травяной покров - газон, естественная травяная растительность;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цветник - участок геометрической или свободной формы с высаженными одно-, двух- или многолетними цветочными растениями;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6) заросли - деревья и (или) кустарники самосевного и порослевого происхождения, образующие единый сомкнутый полог;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7) 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включающая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в том числе и борьбу с болезнями и вредителями растений;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12.1)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(Пункт включен на основании </w:t>
      </w:r>
      <w:hyperlink r:id="rId11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(Пункт в ред. </w:t>
      </w:r>
      <w:hyperlink r:id="rId12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14) инвентаризация зеленых насаждений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соответствующим категории земель, охранному статусу и режиму содержания;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15) компенсационное озеленение - деятельность органов местного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самоуправления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по созданию зеленых насаждений взамен уничтоженных и их сохранению до полной приживаемости на территориях поселений, городских округов;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озеленения. 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3. Особенности содержания зеленых насаждений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2.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Запрещается: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повреждение и уничтожение зеленых насаждений, за исключением случаев, установленных федеральным законодательством и настоящим Законом;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средообразующих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, рекреационных, санитарно-гигиенических и экологических функций, за исключением случаев,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установленных федеральным законодательством и настоящим Законом.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 (далее - плата), которая исчисляется в порядке, прилагаемом к настоящему Закону (далее - Порядок). При несанкционированной вырубке (уничтожении) зеленых насаждений плата рассчитывается в пятикратном размере.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3.1.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объема кроны.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13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14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4.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в том числе Приказа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Федерации", настоящего Закона, а также с утвержденными органами местного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самоуправления муниципальных образований Краснодарского края правилами благоустройства территории.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15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4. Оформление порубочного билета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Лица, осуществляющие хозяйственную и иную деятельность на территории муниципальных образований Краснодарского края, для которой требуется вырубка (уничтожение)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 К заявлению прилагаются: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Пункт утратил силу на основании </w:t>
      </w:r>
      <w:hyperlink r:id="rId16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градостроительный план земельного участка;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информация о сроке выполнения работ;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4) банковские реквизиты заявителя.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(Пун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кт вкл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ючен на основании </w:t>
      </w:r>
      <w:hyperlink r:id="rId17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3. Местная администрация поселения, городского округа,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 ред. </w:t>
      </w:r>
      <w:hyperlink r:id="rId18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19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Местная администрация поселения, городского округа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местной администрацией поселения, городского округа. Местная администрация поселения, городского округа ведет учет оформленных порубочных билетов.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5. Плата вносится на единый счет местного бюджета с указанием назначения платежа.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6. Процедура оформления порубочного билета осуществляется бесплатно.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8.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8.1. В случае необходимости проведения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уходных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 </w:t>
      </w:r>
      <w:hyperlink r:id="rId20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местную администрацию поселения, городского округа.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 xml:space="preserve">     9.1. Основанием для санитарной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рубки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не являющихся сухостойными деревьев и кустарников является акт их обследования местной администрацией поселения, городского округа с привлечением специалиста, обладающего необходимыми профессиональными знаниями.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1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2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3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9.4.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округов Краснодарского края.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4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25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</w:p>
    <w:p w:rsidR="000665F5" w:rsidRPr="000665F5" w:rsidRDefault="000665F5" w:rsidP="000665F5">
      <w:pPr>
        <w:shd w:val="clear" w:color="auto" w:fill="FFFFFF"/>
        <w:spacing w:before="33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9.5.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9.4 настоящей статьи, не допускается.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6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10. Основаниями для отказа в выдаче порубочного билета служат: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1) неполный состав сведений в заявлении и представленных документах;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наличие недостоверных данных в представленных документах;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особый статус зеленых насаждений, предполагаемых для вырубки (уничтожения):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б) памятники историко-культурного наследия;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в) деревья, кустарники, лианы, имеющие историческую и эстетическую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ценность как неотъемлемые элементы ландшафта.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отрицательное заключение комиссии по обследованию зеленых насаждений.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(Пун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кт вкл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ючен на основании </w:t>
      </w:r>
      <w:hyperlink r:id="rId27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12. Лица, осуществляющие хозяйственную и иную деятельность на территории муниципальных образований Краснодарского края,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данные работы,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8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13. Виды работ по санитарной, омолаживающей или формовочной обрезке устанавливаются в порубочном билете.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9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5. Компенсационное озеленение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Компенсационное озеленение производится органами местного самоуправления поселений, городских округов Краснодарского края.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2.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пунктов, сельских, поселковых, станичных округов, внутригородских районов, внутригородских округов), где были уничтожены зеленые насаждения.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В этом случае озеленение производится в двойном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размере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как по количеству единиц растительности, так и по площади.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br/>
        <w:t>     5. 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местной администрацией поселения, городского округа.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6.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Параметры посадочного материала должны быть не менее: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1) у субтропических ценных растений высота - 1,5 - 2 м, ком земли - 1,0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x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0,8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2) у субтропических растений длина окружности ствола - 8 - 10 см, высота - 2 - 3 м, ком земли - 0,5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0,4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3) у деревьев хвойных высота-1,5 - 1,7 м, ком земли -0,8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0,6 м;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4) у деревьев лиственных 1-й группы длина окружности ствола - 8 - 10 см, ком земли - 0,5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0,4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5) у деревьев лиственных 2-й группы длина окружности ствола - 8 - 10 см, ком земли - 0,5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0,4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6) у деревьев лиственных 3-й группы длина окружности ствола - 8 - 10 см, ком земли - 0,5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0,4 м;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7) у кустарников высота - 0,3 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Длина окружности ствола измеряется на высоте 1,3 - 1,5 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7. Создание зеленых насаждений на территориях новых микрорайонов в городских и сельских поселениях не может рассматриваться как компенсационное озеленение. 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6. Учет зеленых насаждений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Учет зеленых насаждений ведется в целях: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эффективного содержания и охраны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определения обеспеченности поселений, городских округов зелеными насаждениями;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3) осуществления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контроля за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состоянием и использованием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своевременного выявления аварийно-опасных деревьев, сухостойных деревьев и кустарников, принятия решений об их вырубке;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определения ущерба, нанесенного зеленым насаждениям;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6) сбора информации, необходимой для расчета размера средств, составляющих компенсационную стоимость зеленых насаждений, а также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объема компенсационного озеленения.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 Учет зеленых насаждений ведется на основании данных инвентаризации.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Органы местного самоуправления поселения, городского округа ведут реестр зеленых насаждений, который содержит информацию: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о расположении земельных участков, занятых зелеными насаждениями;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об их площади;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о целевом назначении таких земельных участков;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о характеристике зеленых насаждений: жизненной форме, видовой принадлежности, возрасте, природоохранном статусе.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3.1. Форма и порядок ведения реестра зеленых насаждений утверждаются местной администрацией поселения, городского округа.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 </w:t>
      </w:r>
      <w:hyperlink r:id="rId30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Реестр зеленых насаждений размещается на официальном сайте администрации поселения, городского округа в информационно-телекоммуникационной сети "Интернет". 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7. Права граждан и общественных объединений в сфере создания, воспроизводства, содержания, охраны, использования и учета зеленых насаждений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оказывать содействие органам местного самоуправления поселений, городских округов в решении вопросов создания, воспроизводства, содержания, охраны, использования и учета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2) осуществлять общественный 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контроль за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состоянием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обращаться в органы местного самоуправления поселений, городских округов с сообщениями о фактах уничтожения или повреждения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направлять в органы местного самоуправления поселений, городских округов предложения по рациональному использованию, защите зеленых насаждений, сохранению и увеличению их биологического разнообразия;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получать от органов местного самоуправления поселений, городских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31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6) создавать фонды и оказывать финансовую помощь для содержания зеленых насаждений.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(Пун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кт вкл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ючен на основании </w:t>
      </w:r>
      <w:hyperlink r:id="rId32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8. Ответственность за нарушение настоящего Закона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 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9. Вступление в силу настоящего Закона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Настоящий Закон вступает в силу через 10 дней после дня его официального опубликования.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     Глава администрации (губернатор)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     Краснодарского края                          А.Н. Ткачев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proofErr w:type="gram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г</w:t>
      </w:r>
      <w:proofErr w:type="gram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. Краснодар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23 апреля 2013 года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N 2695-КЗ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Приложение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к Закону Краснодарского края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"Об охране зеленых насаждений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в Краснодарском крае"</w:t>
      </w:r>
    </w:p>
    <w:p w:rsidR="000665F5" w:rsidRPr="000665F5" w:rsidRDefault="000665F5" w:rsidP="000665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Порядок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Раздел I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Общие положения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2. Вред, нанесенный в результате уничтожения зеленых насаждений, рассчитывается с учетом влияния на ценность зеленых насаждений таких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факторов, как местоположение, экологическая и социальная значимость объектов озеленения.</w:t>
      </w:r>
    </w:p>
    <w:p w:rsidR="000665F5" w:rsidRPr="000665F5" w:rsidRDefault="000665F5" w:rsidP="000665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Раздел II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Классификация и идентификация зеленых насаждений для определения размера платы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Для расчета размера платы применяется классификация зеленых насаждений по следующим видам: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деревья;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кустарники, лианы;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33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травяной покров;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цветники;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заросли.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Распределение древесных пород по их ценности изложено в таблице 1: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Таблица 1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Г———————————T——————————T———————————T——————————————————————————————————¬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|Субтропиче-|Субтропи- |  Хвойные  |   Лиственные древесные породы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|ские ценные|  ческие  | растения  +——————————————————————————————————+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растения  | </w:t>
      </w:r>
      <w:proofErr w:type="gram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растения</w:t>
      </w:r>
      <w:proofErr w:type="gram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|           |1-я группа |2-я группа|3-я группа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  (особо   | (ценные) |(малоценные|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  ценные)  |          |     )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+———————————+——————————+———————————+———————————+——————————+———————————+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|Финик,     |тис,      |ель,       |бархат,    |береза,   |ива (кроме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|вашингтония|трахикар- |лиственница|амурский,  |плодовые  |белой),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|, бутия,   |пус,      |, пихта,   |вяз, дуб,  |(яблоня,  |ольха,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|хамеропс,  |магнолия, |сосна, туя,|ива белая, |груша,    |осина,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|юбея,      |камелия,  |можжевель- |каштан     |слива,    |тополь,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|сабаль и   |гинкго,   |ник,       |конский,   |вишня,    |тополь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|другие     |эвкалипт, |кипарис,   |клен (кроме|абрикос), |пирам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lastRenderedPageBreak/>
        <w:t>идал</w:t>
      </w:r>
      <w:proofErr w:type="gram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ь-</w:t>
      </w:r>
      <w:proofErr w:type="gram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|агава,    |кипарисовик|клена      |рябина,   |ный и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|юкка,     |и другие   |ясенелист- |черемуха, |другие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|драцена и |           |ного),     |катальпа,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|другие    |           |липа, лох, |клен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|орех,      |ясенелист-|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|ясень,     |ный и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|платан,    |другие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|ликвидамбар|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|,          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|лириоденд- 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|рон,       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|павловния и|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|другие     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+———————————+——————————+———————————+———————————+——————————+———————————+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Местная администрация поселения, городского округа может составлять и утверждать перечень дополнительных древесных пород по их ценности на основании классификации, представленной в таблице 1.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5. Деревья подсчитываются поштучно.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6. Если дерево имеет несколько стволов, то в расчетах размера платы учитывается каждый ствол отдельно.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Если второстепенный ствол достиг в диаметре 5 см и растет на расстоянии более 0,5 м от основного ствола на высоте 1,3 м, то данный ствол считается как отдельное дерево.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7. Кустарники в группах лиственных и хвойных древесных пород (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см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. таблицу 1) подсчитываются поштучно.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8.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 Заросли самосевных деревьев и кустарников рассчитываются следующим образом: каждые 100 кв. м приравниваются к 20 деревьям.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10. Самосевные деревья, относящиеся к 3-й группе лиственных древесных пород (таблица 1) и не достигшие в диаметре 5 см, в расчете не учитываются.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11. Величина травяного покрова определяется исходя из занимаемой им площади в квадратных метрах.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12. Величина цветника определяется исходя из занимаемой им площади в квадратных метрах.</w:t>
      </w:r>
    </w:p>
    <w:p w:rsidR="000665F5" w:rsidRPr="000665F5" w:rsidRDefault="000665F5" w:rsidP="000665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Раздел III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Методика определения размера платы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13. 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Ско</w:t>
      </w:r>
      <w:proofErr w:type="gram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i</w:t>
      </w:r>
      <w:proofErr w:type="spellEnd"/>
      <w:proofErr w:type="gram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= (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Спi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+ 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Смi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+ 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Суi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Квд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) 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Км 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Втi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</w:t>
      </w:r>
      <w:proofErr w:type="spell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х</w:t>
      </w:r>
      <w:proofErr w:type="spell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1,05,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где 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Скоi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- размер платы при уничтожении i-го вида зеленых насаждений (рублей);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Спi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- оценочная стоимость посадки одной единицы (штук, кв. м) i-го вида зеленых насаждений (рублей);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Смi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- оценочная стоимость одной единицы посадочного материала (штук, кв. м) i-го вида зеленых насаждений (рублей);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Суi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- оценочная стоимость годового ухода за одной единицей (штук, кв. м) i-го вида зеленых насаждений (рублей);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spellStart"/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Квд</w:t>
      </w:r>
      <w:proofErr w:type="spell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субтропических ценных, субтропических, хвойных деревьев - 10 лет,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лиственных деревьев 1-й группы - 7 лет,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лиственных деревьев 2-й группы - 5 лет,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лиственных деревьев 3-й группы - 3 года,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кустарников, травяного покрова, цветников и зарослей - 1 год;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Км - коэффициент поправки на местоположение зеленых насаждений на территории поселения (городского округа);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spell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Вт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i</w:t>
      </w:r>
      <w:proofErr w:type="spellEnd"/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- количество зеленых насаждений i-го вида, подлежащих уничтожению (штук, кв. м);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1,05 - коэффициент, учитывающий затраты на проектирование (по необходимости).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14. Оценочная стоимость посадки, посадочного материала и годового ухода в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отношении одной единицы (штук, кв. м) i-го вида зеленых насаждений (деревья, кустарники, травяной покров, цветники, заросли)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,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представленная в базовых ценах и подлежащая обязательной ежегодной корректировке на уровень инфляции, приведена в таблице 2: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34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Таблица 2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Г——————————————————————T———————————————T——————————————T———————————————¬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|Классификация зеленых |Стоимость работ|  Стоимость   |</w:t>
      </w:r>
      <w:proofErr w:type="gramStart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Стоимость</w:t>
      </w:r>
      <w:proofErr w:type="gramEnd"/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ухода|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насаждений      |  по созданию  | посадочного  |в течение года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           |   (посадке)   |  материала   |   (рублей)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           |    зеленых    |   (рублей)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           |  насаждений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           |   (рублей)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|Субтропические ценные |     1896      |    20000     |      912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|растения, 1 штука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              |     1896      |    12500     |      912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|субтропические, 1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|штука          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хвойные, 1    |     1896      |     9500     |      912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|штука          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лиственные 1-й|     1149      |     4500     |      422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|группы, 1 штука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лиственные 2-й|     1149      |     3000     |      422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|группы, 1 штука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lastRenderedPageBreak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лиственные 3-й|     1149      |     2000     |      422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|группы, 1 штука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|Кустарники, 1 штука   |      414      |     300      |      306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|Газон, естественный   |      211      |      10      |      270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|травяной покров,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|1 кв. м        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|Цветники, 1 кв. м     |      181      |     630      |      452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</w:p>
    <w:p w:rsidR="00321FAC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 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 федеральным законом о федеральном бюджете на очередной финансовый год.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(Абзац в ред. </w:t>
      </w:r>
      <w:hyperlink r:id="rId35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15. Значения поправочных коэффициентов: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proofErr w:type="gramStart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Км</w:t>
      </w:r>
      <w:proofErr w:type="gramEnd"/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- коэффициент поправки на местоположение зеленых насаждений на территории поселения (городского округа):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в границах исторического центра - 6,0;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для территорий городских округов и городских поселений (за исключением территории исторического центра) - 4,0;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для территорий сельских поселений (за исключением территории исторического центра) - 3,0.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16.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sectPr w:rsidR="00321FAC" w:rsidRPr="0006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5F5"/>
    <w:rsid w:val="000665F5"/>
    <w:rsid w:val="0032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5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665F5"/>
  </w:style>
  <w:style w:type="paragraph" w:styleId="a3">
    <w:name w:val="Normal (Web)"/>
    <w:basedOn w:val="a"/>
    <w:uiPriority w:val="99"/>
    <w:semiHidden/>
    <w:unhideWhenUsed/>
    <w:rsid w:val="0006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6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8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26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4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7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7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25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3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0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29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4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5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8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9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4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9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4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2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7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0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35" Type="http://schemas.openxmlformats.org/officeDocument/2006/relationships/hyperlink" Target="http://www.kubzsk.ru/kodeksdb/noframe/law?d&amp;nd=462513209&amp;prevDoc=462504681&amp;mark=000032I0000O01000O12J2863LD23VVVVVV000003A1BAK8CJ3VVVV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5614</Words>
  <Characters>32004</Characters>
  <Application>Microsoft Office Word</Application>
  <DocSecurity>0</DocSecurity>
  <Lines>266</Lines>
  <Paragraphs>75</Paragraphs>
  <ScaleCrop>false</ScaleCrop>
  <Company>Молдаванское поселение</Company>
  <LinksUpToDate>false</LinksUpToDate>
  <CharactersWithSpaces>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2016-06-10T08:58:00Z</dcterms:created>
  <dcterms:modified xsi:type="dcterms:W3CDTF">2016-06-10T08:58:00Z</dcterms:modified>
</cp:coreProperties>
</file>