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37" w:rsidRDefault="003936A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537210" cy="670560"/>
            <wp:effectExtent l="0" t="0" r="0" b="0"/>
            <wp:wrapNone/>
            <wp:docPr id="1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837" w:rsidRDefault="00DC1837">
      <w:pPr>
        <w:jc w:val="center"/>
        <w:rPr>
          <w:sz w:val="28"/>
          <w:szCs w:val="28"/>
        </w:rPr>
      </w:pPr>
    </w:p>
    <w:p w:rsidR="00DC1837" w:rsidRDefault="003936A0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>
        <w:rPr>
          <w:b/>
          <w:smallCaps/>
          <w:spacing w:val="20"/>
          <w:sz w:val="32"/>
          <w:szCs w:val="32"/>
        </w:rPr>
        <w:t>мерчанского</w:t>
      </w:r>
      <w:proofErr w:type="spellEnd"/>
      <w:r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DC1837" w:rsidRDefault="003936A0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DC1837" w:rsidRDefault="00DC1837">
      <w:pPr>
        <w:ind w:left="-900" w:firstLine="900"/>
        <w:jc w:val="center"/>
        <w:rPr>
          <w:b/>
          <w:spacing w:val="20"/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"/>
        <w:gridCol w:w="2159"/>
        <w:gridCol w:w="6827"/>
      </w:tblGrid>
      <w:tr w:rsidR="00DC1837">
        <w:trPr>
          <w:trHeight w:val="466"/>
        </w:trPr>
        <w:tc>
          <w:tcPr>
            <w:tcW w:w="478" w:type="dxa"/>
            <w:shd w:val="clear" w:color="auto" w:fill="auto"/>
          </w:tcPr>
          <w:p w:rsidR="00DC1837" w:rsidRDefault="003936A0">
            <w:pPr>
              <w:pStyle w:val="aa"/>
              <w:widowControl w:val="0"/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159" w:type="dxa"/>
            <w:shd w:val="clear" w:color="auto" w:fill="auto"/>
          </w:tcPr>
          <w:p w:rsidR="00DC1837" w:rsidRDefault="006B2634">
            <w:pPr>
              <w:pStyle w:val="aa"/>
              <w:widowControl w:val="0"/>
              <w:ind w:hanging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90892">
              <w:rPr>
                <w:rFonts w:ascii="Times New Roman" w:hAnsi="Times New Roman"/>
                <w:sz w:val="24"/>
                <w:szCs w:val="24"/>
              </w:rPr>
              <w:t>.12</w:t>
            </w:r>
            <w:r w:rsidR="003936A0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6827" w:type="dxa"/>
            <w:shd w:val="clear" w:color="auto" w:fill="auto"/>
          </w:tcPr>
          <w:p w:rsidR="00DC1837" w:rsidRDefault="003936A0">
            <w:pPr>
              <w:pStyle w:val="aa"/>
              <w:widowControl w:val="0"/>
              <w:tabs>
                <w:tab w:val="left" w:pos="569"/>
                <w:tab w:val="right" w:pos="6365"/>
              </w:tabs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</w:t>
            </w:r>
            <w:r w:rsidR="00AD6822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B2634">
              <w:rPr>
                <w:rFonts w:ascii="Times New Roman" w:hAnsi="Times New Roman"/>
                <w:sz w:val="24"/>
                <w:szCs w:val="24"/>
              </w:rPr>
              <w:t>22</w:t>
            </w:r>
            <w:r w:rsidR="00275F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C1837" w:rsidRDefault="003936A0">
            <w:pPr>
              <w:widowControl w:val="0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село Мерчанское</w:t>
            </w:r>
          </w:p>
        </w:tc>
      </w:tr>
    </w:tbl>
    <w:p w:rsidR="00DC1837" w:rsidRDefault="00DC1837">
      <w:pPr>
        <w:pStyle w:val="aa"/>
        <w:rPr>
          <w:rFonts w:ascii="Times New Roman" w:hAnsi="Times New Roman"/>
          <w:sz w:val="28"/>
        </w:rPr>
      </w:pPr>
    </w:p>
    <w:p w:rsidR="00DC1837" w:rsidRDefault="00DC1837">
      <w:pPr>
        <w:pStyle w:val="aa"/>
        <w:rPr>
          <w:rFonts w:ascii="Times New Roman" w:hAnsi="Times New Roman"/>
          <w:sz w:val="28"/>
        </w:rPr>
      </w:pPr>
    </w:p>
    <w:p w:rsidR="00275FDF" w:rsidRDefault="00275FDF" w:rsidP="00275FDF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275FDF">
        <w:rPr>
          <w:rFonts w:ascii="Times New Roman" w:hAnsi="Times New Roman" w:cs="Times New Roman"/>
          <w:color w:val="auto"/>
          <w:sz w:val="26"/>
          <w:szCs w:val="26"/>
        </w:rPr>
        <w:t xml:space="preserve">Об утверждении программы профилактики рисков причинения вреда </w:t>
      </w:r>
    </w:p>
    <w:p w:rsidR="00275FDF" w:rsidRPr="00275FDF" w:rsidRDefault="00275FDF" w:rsidP="00275FDF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275FDF">
        <w:rPr>
          <w:rFonts w:ascii="Times New Roman" w:hAnsi="Times New Roman" w:cs="Times New Roman"/>
          <w:color w:val="auto"/>
          <w:sz w:val="26"/>
          <w:szCs w:val="26"/>
        </w:rPr>
        <w:t xml:space="preserve">(ущерба) охраняемым законом ценностям при осуществлении муниципального контроля в сфере благоустройства на 2022 год на территории </w:t>
      </w:r>
      <w:r>
        <w:rPr>
          <w:rFonts w:ascii="Times New Roman" w:hAnsi="Times New Roman" w:cs="Times New Roman"/>
          <w:color w:val="auto"/>
          <w:sz w:val="26"/>
          <w:szCs w:val="26"/>
        </w:rPr>
        <w:t>Мерчанского</w:t>
      </w:r>
      <w:r w:rsidRPr="00275FDF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 Крымского района</w:t>
      </w:r>
    </w:p>
    <w:p w:rsidR="00275FDF" w:rsidRPr="00275FDF" w:rsidRDefault="00275FDF" w:rsidP="00275FDF">
      <w:pPr>
        <w:jc w:val="both"/>
        <w:rPr>
          <w:sz w:val="26"/>
          <w:szCs w:val="26"/>
        </w:rPr>
      </w:pPr>
    </w:p>
    <w:p w:rsidR="00DF37A9" w:rsidRPr="00DF37A9" w:rsidRDefault="00275FDF" w:rsidP="00DF37A9">
      <w:pPr>
        <w:ind w:firstLine="709"/>
        <w:jc w:val="both"/>
        <w:rPr>
          <w:sz w:val="26"/>
          <w:szCs w:val="26"/>
        </w:rPr>
      </w:pPr>
      <w:r w:rsidRPr="00DF37A9">
        <w:rPr>
          <w:sz w:val="26"/>
          <w:szCs w:val="26"/>
        </w:rPr>
        <w:t xml:space="preserve">В соответствии со </w:t>
      </w:r>
      <w:hyperlink r:id="rId6" w:history="1">
        <w:r w:rsidRPr="00DF37A9">
          <w:rPr>
            <w:rStyle w:val="af1"/>
            <w:color w:val="auto"/>
            <w:sz w:val="26"/>
            <w:szCs w:val="26"/>
          </w:rPr>
          <w:t>статьей 44</w:t>
        </w:r>
      </w:hyperlink>
      <w:r w:rsidRPr="00DF37A9">
        <w:rPr>
          <w:sz w:val="26"/>
          <w:szCs w:val="26"/>
        </w:rPr>
        <w:t xml:space="preserve"> Федерального закона от 31 июля 2020 года № 248-ФЗ «О государственном контроле (надзоре) и муниципальном контроле в Российской Федерации», </w:t>
      </w:r>
      <w:hyperlink r:id="rId7" w:history="1">
        <w:r w:rsidRPr="00DF37A9">
          <w:rPr>
            <w:rStyle w:val="af1"/>
            <w:color w:val="auto"/>
            <w:sz w:val="26"/>
            <w:szCs w:val="26"/>
          </w:rPr>
          <w:t>Федеральным законом</w:t>
        </w:r>
      </w:hyperlink>
      <w:r w:rsidRPr="00DF37A9">
        <w:rPr>
          <w:sz w:val="26"/>
          <w:szCs w:val="26"/>
        </w:rPr>
        <w:t xml:space="preserve"> от 23 июня 2016 года № 182-ФЗ «Об основах системы профилактики правонарушений в Российской Федерации», </w:t>
      </w:r>
      <w:hyperlink r:id="rId8" w:history="1">
        <w:r w:rsidRPr="00DF37A9">
          <w:rPr>
            <w:rStyle w:val="af1"/>
            <w:color w:val="auto"/>
            <w:sz w:val="26"/>
            <w:szCs w:val="26"/>
          </w:rPr>
          <w:t>постановлениями</w:t>
        </w:r>
      </w:hyperlink>
      <w:r w:rsidRPr="00DF37A9">
        <w:rPr>
          <w:sz w:val="26"/>
          <w:szCs w:val="26"/>
        </w:rPr>
        <w:t xml:space="preserve"> Правительства Российской Федерации от 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от 26 декабря 2018 года 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DF37A9">
        <w:rPr>
          <w:sz w:val="26"/>
          <w:szCs w:val="26"/>
        </w:rPr>
        <w:t>,</w:t>
      </w:r>
      <w:r w:rsidRPr="00DF37A9">
        <w:rPr>
          <w:sz w:val="26"/>
          <w:szCs w:val="26"/>
        </w:rPr>
        <w:t xml:space="preserve"> решением Совета Мерчанского сельского поселения  Крымского района от </w:t>
      </w:r>
      <w:r w:rsidR="00DF37A9" w:rsidRPr="00DF37A9">
        <w:rPr>
          <w:sz w:val="26"/>
          <w:szCs w:val="26"/>
        </w:rPr>
        <w:t>24</w:t>
      </w:r>
      <w:r w:rsidRPr="00DF37A9">
        <w:rPr>
          <w:sz w:val="26"/>
          <w:szCs w:val="26"/>
        </w:rPr>
        <w:t xml:space="preserve"> декабря 2021 года № </w:t>
      </w:r>
      <w:r w:rsidR="00DF37A9" w:rsidRPr="00DF37A9">
        <w:rPr>
          <w:sz w:val="26"/>
          <w:szCs w:val="26"/>
        </w:rPr>
        <w:t xml:space="preserve">91 </w:t>
      </w:r>
      <w:r w:rsidRPr="00DF37A9">
        <w:rPr>
          <w:sz w:val="26"/>
          <w:szCs w:val="26"/>
        </w:rPr>
        <w:t xml:space="preserve">«Об утверждении Положения о муниципальном контроле в сфере благоустройства на территории </w:t>
      </w:r>
      <w:r w:rsidR="00DF37A9" w:rsidRPr="00DF37A9">
        <w:rPr>
          <w:sz w:val="26"/>
          <w:szCs w:val="26"/>
        </w:rPr>
        <w:t>Мерчанского</w:t>
      </w:r>
      <w:r w:rsidRPr="00DF37A9">
        <w:rPr>
          <w:sz w:val="26"/>
          <w:szCs w:val="26"/>
        </w:rPr>
        <w:t xml:space="preserve"> сельского поселения  Крымского района», руководствуясь Уставом </w:t>
      </w:r>
      <w:r w:rsidR="00DF37A9" w:rsidRPr="00DF37A9">
        <w:rPr>
          <w:sz w:val="26"/>
          <w:szCs w:val="26"/>
        </w:rPr>
        <w:t>Мерчанского</w:t>
      </w:r>
      <w:r w:rsidRPr="00DF37A9">
        <w:rPr>
          <w:sz w:val="26"/>
          <w:szCs w:val="26"/>
        </w:rPr>
        <w:t xml:space="preserve"> сельского поселения  Крымского района, а также в целях предупреждения нарушений юридическими лицами и индивидуальными предпринимателями обязательных требований, </w:t>
      </w:r>
    </w:p>
    <w:p w:rsidR="00275FDF" w:rsidRPr="00DF37A9" w:rsidRDefault="00275FDF" w:rsidP="00DF37A9">
      <w:pPr>
        <w:ind w:firstLine="709"/>
        <w:jc w:val="both"/>
        <w:rPr>
          <w:sz w:val="26"/>
          <w:szCs w:val="26"/>
        </w:rPr>
      </w:pPr>
      <w:r w:rsidRPr="00DF37A9">
        <w:rPr>
          <w:sz w:val="26"/>
          <w:szCs w:val="26"/>
        </w:rPr>
        <w:t xml:space="preserve">п о с </w:t>
      </w:r>
      <w:proofErr w:type="gramStart"/>
      <w:r w:rsidRPr="00DF37A9">
        <w:rPr>
          <w:sz w:val="26"/>
          <w:szCs w:val="26"/>
        </w:rPr>
        <w:t>т</w:t>
      </w:r>
      <w:proofErr w:type="gramEnd"/>
      <w:r w:rsidRPr="00DF37A9">
        <w:rPr>
          <w:sz w:val="26"/>
          <w:szCs w:val="26"/>
        </w:rPr>
        <w:t xml:space="preserve"> а н о в л я ю:</w:t>
      </w:r>
    </w:p>
    <w:p w:rsidR="00275FDF" w:rsidRPr="00DF37A9" w:rsidRDefault="00275FDF" w:rsidP="00DF37A9">
      <w:pPr>
        <w:ind w:firstLine="709"/>
        <w:jc w:val="both"/>
        <w:rPr>
          <w:sz w:val="26"/>
          <w:szCs w:val="26"/>
        </w:rPr>
      </w:pPr>
      <w:r w:rsidRPr="00DF37A9">
        <w:rPr>
          <w:sz w:val="26"/>
          <w:szCs w:val="26"/>
        </w:rPr>
        <w:t xml:space="preserve">1. 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 на территории </w:t>
      </w:r>
      <w:r w:rsidR="00DF37A9" w:rsidRPr="00DF37A9">
        <w:rPr>
          <w:sz w:val="26"/>
          <w:szCs w:val="26"/>
        </w:rPr>
        <w:t>Мерчанского</w:t>
      </w:r>
      <w:r w:rsidRPr="00DF37A9">
        <w:rPr>
          <w:sz w:val="26"/>
          <w:szCs w:val="26"/>
        </w:rPr>
        <w:t xml:space="preserve"> сельского поселения Крымского района (приложение).</w:t>
      </w:r>
    </w:p>
    <w:p w:rsidR="00354121" w:rsidRPr="00A3159D" w:rsidRDefault="00354121" w:rsidP="00354121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2. </w:t>
      </w:r>
      <w:r>
        <w:rPr>
          <w:sz w:val="26"/>
          <w:szCs w:val="26"/>
        </w:rPr>
        <w:t>Администрации Мерчанского</w:t>
      </w:r>
      <w:r w:rsidRPr="00A3159D">
        <w:rPr>
          <w:sz w:val="26"/>
          <w:szCs w:val="26"/>
        </w:rPr>
        <w:t xml:space="preserve"> сельского поселения Крымского района   разместить настоящее постановление на официальном сайте администрации </w:t>
      </w:r>
      <w:r>
        <w:rPr>
          <w:sz w:val="26"/>
          <w:szCs w:val="26"/>
        </w:rPr>
        <w:t>Мерчанского</w:t>
      </w:r>
      <w:r w:rsidRPr="00A3159D">
        <w:rPr>
          <w:sz w:val="26"/>
          <w:szCs w:val="26"/>
        </w:rPr>
        <w:t xml:space="preserve"> сельского поселения Крымского района в сети Интернет.</w:t>
      </w:r>
    </w:p>
    <w:p w:rsidR="00354121" w:rsidRPr="00A3159D" w:rsidRDefault="00354121" w:rsidP="00354121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3. Контроль за выполнением настоящего постановления оставляю за собой.</w:t>
      </w:r>
    </w:p>
    <w:p w:rsidR="00354121" w:rsidRPr="00A3159D" w:rsidRDefault="00354121" w:rsidP="00354121">
      <w:pPr>
        <w:ind w:firstLine="709"/>
        <w:jc w:val="both"/>
        <w:rPr>
          <w:sz w:val="26"/>
          <w:szCs w:val="26"/>
        </w:rPr>
      </w:pPr>
      <w:r w:rsidRPr="00A3159D">
        <w:rPr>
          <w:sz w:val="26"/>
          <w:szCs w:val="26"/>
        </w:rPr>
        <w:t>4. Постановление вступает в силу со дня подписания и распространяется на правоотношения возникшие с 1 января 2022 года.</w:t>
      </w:r>
    </w:p>
    <w:p w:rsidR="00275FDF" w:rsidRPr="00275FDF" w:rsidRDefault="00275FDF" w:rsidP="00275FDF">
      <w:pPr>
        <w:jc w:val="both"/>
        <w:rPr>
          <w:sz w:val="26"/>
          <w:szCs w:val="26"/>
        </w:rPr>
      </w:pPr>
      <w:bookmarkStart w:id="0" w:name="_GoBack"/>
      <w:bookmarkEnd w:id="0"/>
    </w:p>
    <w:p w:rsidR="00DF37A9" w:rsidRDefault="00DF37A9" w:rsidP="00275FDF">
      <w:pPr>
        <w:jc w:val="both"/>
        <w:rPr>
          <w:sz w:val="26"/>
          <w:szCs w:val="26"/>
        </w:rPr>
      </w:pPr>
    </w:p>
    <w:p w:rsidR="00275FDF" w:rsidRPr="00275FDF" w:rsidRDefault="00275FDF" w:rsidP="00275FDF">
      <w:pPr>
        <w:jc w:val="both"/>
        <w:rPr>
          <w:sz w:val="26"/>
          <w:szCs w:val="26"/>
        </w:rPr>
      </w:pPr>
      <w:r w:rsidRPr="00275FDF">
        <w:rPr>
          <w:sz w:val="26"/>
          <w:szCs w:val="26"/>
        </w:rPr>
        <w:t>Глава Мерчанского сельского</w:t>
      </w:r>
    </w:p>
    <w:p w:rsidR="00275FDF" w:rsidRPr="00275FDF" w:rsidRDefault="00275FDF" w:rsidP="00275FDF">
      <w:pPr>
        <w:jc w:val="both"/>
        <w:rPr>
          <w:sz w:val="26"/>
          <w:szCs w:val="26"/>
        </w:rPr>
      </w:pPr>
      <w:r w:rsidRPr="00275FDF">
        <w:rPr>
          <w:sz w:val="26"/>
          <w:szCs w:val="26"/>
        </w:rPr>
        <w:t>поселения Крымского района                                                                Е.В. Прокопенко</w:t>
      </w:r>
    </w:p>
    <w:p w:rsidR="00275FDF" w:rsidRPr="00275FDF" w:rsidRDefault="00275FDF" w:rsidP="00275FDF">
      <w:pPr>
        <w:jc w:val="both"/>
        <w:rPr>
          <w:sz w:val="26"/>
          <w:szCs w:val="26"/>
        </w:rPr>
      </w:pPr>
    </w:p>
    <w:p w:rsidR="00275FDF" w:rsidRPr="00275FDF" w:rsidRDefault="00275FDF" w:rsidP="00275FDF">
      <w:pPr>
        <w:jc w:val="both"/>
        <w:rPr>
          <w:sz w:val="26"/>
          <w:szCs w:val="26"/>
        </w:rPr>
      </w:pPr>
      <w:r w:rsidRPr="00275FDF">
        <w:rPr>
          <w:sz w:val="26"/>
          <w:szCs w:val="26"/>
        </w:rPr>
        <w:t xml:space="preserve"> </w:t>
      </w:r>
    </w:p>
    <w:p w:rsidR="00275FDF" w:rsidRPr="00275FDF" w:rsidRDefault="00275FDF" w:rsidP="00275FDF">
      <w:pPr>
        <w:jc w:val="both"/>
        <w:rPr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19"/>
      </w:tblGrid>
      <w:tr w:rsidR="00275FDF" w:rsidRPr="00275FDF" w:rsidTr="008526AE">
        <w:tc>
          <w:tcPr>
            <w:tcW w:w="4924" w:type="dxa"/>
          </w:tcPr>
          <w:p w:rsidR="00275FDF" w:rsidRPr="00275FDF" w:rsidRDefault="00275FDF" w:rsidP="0027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4" w:type="dxa"/>
          </w:tcPr>
          <w:p w:rsidR="00275FDF" w:rsidRPr="00275FDF" w:rsidRDefault="00275FDF" w:rsidP="00275FDF">
            <w:pPr>
              <w:jc w:val="both"/>
              <w:rPr>
                <w:sz w:val="26"/>
                <w:szCs w:val="26"/>
              </w:rPr>
            </w:pPr>
            <w:r w:rsidRPr="00275FDF">
              <w:rPr>
                <w:sz w:val="26"/>
                <w:szCs w:val="26"/>
              </w:rPr>
              <w:t>ПРИЛОЖЕНИЕ</w:t>
            </w:r>
          </w:p>
          <w:p w:rsidR="00275FDF" w:rsidRPr="00275FDF" w:rsidRDefault="00275FDF" w:rsidP="00275FDF">
            <w:pPr>
              <w:jc w:val="both"/>
              <w:rPr>
                <w:sz w:val="26"/>
                <w:szCs w:val="26"/>
              </w:rPr>
            </w:pPr>
            <w:r w:rsidRPr="00275FDF">
              <w:rPr>
                <w:sz w:val="26"/>
                <w:szCs w:val="26"/>
              </w:rPr>
              <w:t>к постановлению администрации</w:t>
            </w:r>
          </w:p>
          <w:p w:rsidR="00275FDF" w:rsidRPr="00275FDF" w:rsidRDefault="00DF37A9" w:rsidP="00275F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Мерчанского</w:t>
            </w:r>
            <w:r w:rsidR="00275FDF" w:rsidRPr="00275FDF">
              <w:rPr>
                <w:sz w:val="26"/>
                <w:szCs w:val="26"/>
              </w:rPr>
              <w:t xml:space="preserve"> сельского поселения </w:t>
            </w:r>
          </w:p>
          <w:p w:rsidR="00275FDF" w:rsidRPr="00275FDF" w:rsidRDefault="00275FDF" w:rsidP="00275FDF">
            <w:pPr>
              <w:jc w:val="both"/>
              <w:rPr>
                <w:sz w:val="26"/>
                <w:szCs w:val="26"/>
              </w:rPr>
            </w:pPr>
            <w:r w:rsidRPr="00275FDF">
              <w:rPr>
                <w:sz w:val="26"/>
                <w:szCs w:val="26"/>
              </w:rPr>
              <w:t>Крымского района</w:t>
            </w:r>
          </w:p>
          <w:p w:rsidR="00275FDF" w:rsidRPr="00275FDF" w:rsidRDefault="00275FDF" w:rsidP="00DF37A9">
            <w:pPr>
              <w:jc w:val="both"/>
              <w:rPr>
                <w:sz w:val="26"/>
                <w:szCs w:val="26"/>
              </w:rPr>
            </w:pPr>
            <w:r w:rsidRPr="00275FDF">
              <w:rPr>
                <w:sz w:val="26"/>
                <w:szCs w:val="26"/>
              </w:rPr>
              <w:t>от</w:t>
            </w:r>
            <w:r w:rsidR="00DF37A9">
              <w:rPr>
                <w:sz w:val="26"/>
                <w:szCs w:val="26"/>
              </w:rPr>
              <w:t xml:space="preserve"> 30.12.2021</w:t>
            </w:r>
            <w:r w:rsidRPr="00275FDF">
              <w:rPr>
                <w:sz w:val="26"/>
                <w:szCs w:val="26"/>
              </w:rPr>
              <w:t xml:space="preserve"> № </w:t>
            </w:r>
            <w:r w:rsidR="00DF37A9">
              <w:rPr>
                <w:sz w:val="26"/>
                <w:szCs w:val="26"/>
              </w:rPr>
              <w:t>223</w:t>
            </w:r>
            <w:r w:rsidRPr="00275FDF">
              <w:rPr>
                <w:sz w:val="26"/>
                <w:szCs w:val="26"/>
              </w:rPr>
              <w:t>_____</w:t>
            </w:r>
          </w:p>
        </w:tc>
      </w:tr>
    </w:tbl>
    <w:p w:rsidR="00275FDF" w:rsidRPr="00275FDF" w:rsidRDefault="00275FDF" w:rsidP="00275FDF">
      <w:pPr>
        <w:jc w:val="both"/>
        <w:rPr>
          <w:sz w:val="26"/>
          <w:szCs w:val="26"/>
        </w:rPr>
      </w:pPr>
    </w:p>
    <w:p w:rsidR="00275FDF" w:rsidRPr="00275FDF" w:rsidRDefault="00275FDF" w:rsidP="00DF37A9">
      <w:pPr>
        <w:jc w:val="center"/>
        <w:rPr>
          <w:sz w:val="26"/>
          <w:szCs w:val="26"/>
        </w:rPr>
      </w:pPr>
      <w:r w:rsidRPr="00275FDF">
        <w:rPr>
          <w:sz w:val="26"/>
          <w:szCs w:val="26"/>
        </w:rPr>
        <w:t>ПРОГРАММА</w:t>
      </w:r>
    </w:p>
    <w:p w:rsidR="00275FDF" w:rsidRPr="00275FDF" w:rsidRDefault="00275FDF" w:rsidP="00DF37A9">
      <w:pPr>
        <w:jc w:val="center"/>
        <w:rPr>
          <w:sz w:val="26"/>
          <w:szCs w:val="26"/>
        </w:rPr>
      </w:pPr>
      <w:r w:rsidRPr="00275FDF">
        <w:rPr>
          <w:sz w:val="26"/>
          <w:szCs w:val="26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DF37A9">
        <w:rPr>
          <w:sz w:val="26"/>
          <w:szCs w:val="26"/>
        </w:rPr>
        <w:t>Мерчанского</w:t>
      </w:r>
      <w:r w:rsidRPr="00275FDF">
        <w:rPr>
          <w:sz w:val="26"/>
          <w:szCs w:val="26"/>
        </w:rPr>
        <w:t xml:space="preserve"> сельского поселения Крымского района на 2022 год</w:t>
      </w:r>
    </w:p>
    <w:p w:rsidR="00275FDF" w:rsidRPr="00275FDF" w:rsidRDefault="00275FDF" w:rsidP="00275FDF">
      <w:pPr>
        <w:jc w:val="both"/>
        <w:rPr>
          <w:sz w:val="26"/>
          <w:szCs w:val="26"/>
        </w:rPr>
      </w:pPr>
    </w:p>
    <w:p w:rsidR="00275FDF" w:rsidRPr="00275FDF" w:rsidRDefault="00275FDF" w:rsidP="00DF37A9">
      <w:pPr>
        <w:ind w:firstLine="709"/>
        <w:jc w:val="both"/>
        <w:rPr>
          <w:sz w:val="26"/>
          <w:szCs w:val="26"/>
        </w:rPr>
      </w:pPr>
      <w:r w:rsidRPr="00275FDF">
        <w:rPr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DF37A9">
        <w:rPr>
          <w:sz w:val="26"/>
          <w:szCs w:val="26"/>
        </w:rPr>
        <w:t>Мерчанского</w:t>
      </w:r>
      <w:r w:rsidRPr="00275FDF">
        <w:rPr>
          <w:sz w:val="26"/>
          <w:szCs w:val="26"/>
        </w:rPr>
        <w:t xml:space="preserve"> сельского поселения  Крымского района на 2022 год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75FDF" w:rsidRPr="00275FDF" w:rsidRDefault="00275FDF" w:rsidP="00DF37A9">
      <w:pPr>
        <w:ind w:firstLine="709"/>
        <w:jc w:val="both"/>
        <w:rPr>
          <w:sz w:val="26"/>
          <w:szCs w:val="26"/>
        </w:rPr>
      </w:pPr>
      <w:r w:rsidRPr="00275FDF">
        <w:rPr>
          <w:sz w:val="26"/>
          <w:szCs w:val="26"/>
        </w:rPr>
        <w:t xml:space="preserve">Настоящая Программа разработана и подлежит исполнению администрацией </w:t>
      </w:r>
      <w:r w:rsidR="00DF37A9">
        <w:rPr>
          <w:sz w:val="26"/>
          <w:szCs w:val="26"/>
        </w:rPr>
        <w:t>Мерчанского</w:t>
      </w:r>
      <w:r w:rsidRPr="00275FDF">
        <w:rPr>
          <w:sz w:val="26"/>
          <w:szCs w:val="26"/>
        </w:rPr>
        <w:t xml:space="preserve"> сельского поселения Крымского района (далее по тексту - администрация).</w:t>
      </w:r>
    </w:p>
    <w:p w:rsidR="00275FDF" w:rsidRPr="00275FDF" w:rsidRDefault="00275FDF" w:rsidP="00275FDF">
      <w:pPr>
        <w:jc w:val="both"/>
        <w:rPr>
          <w:sz w:val="26"/>
          <w:szCs w:val="26"/>
        </w:rPr>
      </w:pPr>
    </w:p>
    <w:p w:rsidR="00275FDF" w:rsidRPr="00275FDF" w:rsidRDefault="00275FDF" w:rsidP="00DF37A9">
      <w:pPr>
        <w:ind w:firstLine="709"/>
        <w:jc w:val="both"/>
        <w:rPr>
          <w:sz w:val="26"/>
          <w:szCs w:val="26"/>
        </w:rPr>
      </w:pPr>
      <w:r w:rsidRPr="00275FDF">
        <w:rPr>
          <w:sz w:val="26"/>
          <w:szCs w:val="26"/>
        </w:rPr>
        <w:t>1. 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75FDF" w:rsidRPr="00275FDF" w:rsidRDefault="00275FDF" w:rsidP="00DF37A9">
      <w:pPr>
        <w:ind w:firstLine="709"/>
        <w:jc w:val="both"/>
        <w:rPr>
          <w:sz w:val="26"/>
          <w:szCs w:val="26"/>
        </w:rPr>
      </w:pPr>
      <w:r w:rsidRPr="00275FDF">
        <w:rPr>
          <w:sz w:val="26"/>
          <w:szCs w:val="26"/>
        </w:rPr>
        <w:t>1.1. Вид муниципального контроля: муниципальный контроль в сфере благоустройства.</w:t>
      </w:r>
    </w:p>
    <w:p w:rsidR="00275FDF" w:rsidRPr="00275FDF" w:rsidRDefault="00275FDF" w:rsidP="00DF37A9">
      <w:pPr>
        <w:ind w:firstLine="709"/>
        <w:jc w:val="both"/>
        <w:rPr>
          <w:sz w:val="26"/>
          <w:szCs w:val="26"/>
        </w:rPr>
      </w:pPr>
      <w:r w:rsidRPr="00275FDF">
        <w:rPr>
          <w:sz w:val="26"/>
          <w:szCs w:val="26"/>
        </w:rPr>
        <w:t xml:space="preserve">1.2. Предметом муниципального контроля на территории муниципального образования является: </w:t>
      </w:r>
    </w:p>
    <w:p w:rsidR="00DF37A9" w:rsidRDefault="00275FDF" w:rsidP="00DF37A9">
      <w:pPr>
        <w:ind w:firstLine="709"/>
        <w:jc w:val="both"/>
        <w:rPr>
          <w:sz w:val="26"/>
          <w:szCs w:val="26"/>
        </w:rPr>
      </w:pPr>
      <w:r w:rsidRPr="00275FDF">
        <w:rPr>
          <w:sz w:val="26"/>
          <w:szCs w:val="26"/>
        </w:rPr>
        <w:t>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-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</w:p>
    <w:p w:rsidR="00275FDF" w:rsidRPr="00275FDF" w:rsidRDefault="00275FDF" w:rsidP="00DF37A9">
      <w:pPr>
        <w:ind w:firstLine="709"/>
        <w:jc w:val="both"/>
        <w:rPr>
          <w:sz w:val="26"/>
          <w:szCs w:val="26"/>
        </w:rPr>
      </w:pPr>
      <w:r w:rsidRPr="00275FDF">
        <w:rPr>
          <w:sz w:val="26"/>
          <w:szCs w:val="26"/>
        </w:rPr>
        <w:t>исполнение решений, принимаемых по результатам контрольных мероприятий.</w:t>
      </w:r>
    </w:p>
    <w:p w:rsidR="00275FDF" w:rsidRPr="00275FDF" w:rsidRDefault="00275FDF" w:rsidP="00275FDF">
      <w:pPr>
        <w:ind w:firstLine="709"/>
        <w:jc w:val="both"/>
        <w:rPr>
          <w:sz w:val="26"/>
          <w:szCs w:val="26"/>
          <w:lang w:eastAsia="en-US"/>
        </w:rPr>
      </w:pPr>
      <w:r w:rsidRPr="00275FDF">
        <w:rPr>
          <w:sz w:val="26"/>
          <w:szCs w:val="26"/>
          <w:lang w:eastAsia="en-US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275FDF" w:rsidRPr="00275FDF" w:rsidRDefault="00275FDF" w:rsidP="00275FDF">
      <w:pPr>
        <w:tabs>
          <w:tab w:val="left" w:pos="0"/>
        </w:tabs>
        <w:ind w:firstLine="709"/>
        <w:jc w:val="both"/>
        <w:rPr>
          <w:rStyle w:val="af4"/>
          <w:i w:val="0"/>
          <w:iCs/>
          <w:sz w:val="26"/>
          <w:szCs w:val="26"/>
        </w:rPr>
      </w:pPr>
      <w:r w:rsidRPr="00275FDF">
        <w:rPr>
          <w:rStyle w:val="af4"/>
          <w:i w:val="0"/>
          <w:iCs/>
          <w:sz w:val="26"/>
          <w:szCs w:val="26"/>
        </w:rPr>
        <w:t xml:space="preserve">В связи с эпидемиологической ситуацией и ограничительными мероприятиями контрольные мероприятия на территории поселения в 2020 – 2021 </w:t>
      </w:r>
      <w:r w:rsidRPr="00275FDF">
        <w:rPr>
          <w:rStyle w:val="af4"/>
          <w:i w:val="0"/>
          <w:iCs/>
          <w:sz w:val="26"/>
          <w:szCs w:val="26"/>
        </w:rPr>
        <w:lastRenderedPageBreak/>
        <w:t>годах преимущественно проводились с использованием электронной, телефонной связи.</w:t>
      </w:r>
    </w:p>
    <w:p w:rsidR="00275FDF" w:rsidRPr="00275FDF" w:rsidRDefault="00275FDF" w:rsidP="00DF37A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F37A9">
        <w:rPr>
          <w:color w:val="010101"/>
          <w:sz w:val="26"/>
          <w:szCs w:val="26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на 2020- 2021 годы не утверждался.</w:t>
      </w:r>
      <w:r w:rsidRPr="00275FDF">
        <w:rPr>
          <w:color w:val="010101"/>
          <w:sz w:val="26"/>
          <w:szCs w:val="26"/>
          <w:shd w:val="clear" w:color="auto" w:fill="FFFFFF"/>
        </w:rPr>
        <w:t xml:space="preserve">  </w:t>
      </w:r>
      <w:r w:rsidRPr="00275FDF">
        <w:rPr>
          <w:sz w:val="26"/>
          <w:szCs w:val="26"/>
        </w:rPr>
        <w:t xml:space="preserve"> </w:t>
      </w:r>
    </w:p>
    <w:p w:rsidR="00275FDF" w:rsidRPr="00275FDF" w:rsidRDefault="00275FDF" w:rsidP="00DF37A9">
      <w:pPr>
        <w:ind w:firstLine="709"/>
        <w:jc w:val="both"/>
        <w:rPr>
          <w:sz w:val="26"/>
          <w:szCs w:val="26"/>
        </w:rPr>
      </w:pPr>
      <w:r w:rsidRPr="00275FDF">
        <w:rPr>
          <w:sz w:val="26"/>
          <w:szCs w:val="26"/>
        </w:rPr>
        <w:t>В рамках профилактики рисков причинения вреда (ущерба) охраняемым законом ценностям администрацией осуществляются следующие мероприятия:</w:t>
      </w:r>
    </w:p>
    <w:p w:rsidR="00275FDF" w:rsidRPr="00275FDF" w:rsidRDefault="00275FDF" w:rsidP="00DF37A9">
      <w:pPr>
        <w:ind w:firstLine="709"/>
        <w:jc w:val="both"/>
        <w:rPr>
          <w:sz w:val="26"/>
          <w:szCs w:val="26"/>
        </w:rPr>
      </w:pPr>
      <w:r w:rsidRPr="00275FDF">
        <w:rPr>
          <w:sz w:val="26"/>
          <w:szCs w:val="26"/>
        </w:rPr>
        <w:t xml:space="preserve">1) 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275FDF">
        <w:rPr>
          <w:sz w:val="26"/>
          <w:szCs w:val="26"/>
        </w:rPr>
        <w:t>текстов</w:t>
      </w:r>
      <w:proofErr w:type="gramEnd"/>
      <w:r w:rsidRPr="00275FDF">
        <w:rPr>
          <w:sz w:val="26"/>
          <w:szCs w:val="26"/>
        </w:rPr>
        <w:t xml:space="preserve"> соответствующих нормативных правовых актов;</w:t>
      </w:r>
    </w:p>
    <w:p w:rsidR="00275FDF" w:rsidRPr="00275FDF" w:rsidRDefault="00275FDF" w:rsidP="00DF37A9">
      <w:pPr>
        <w:ind w:firstLine="709"/>
        <w:jc w:val="both"/>
        <w:rPr>
          <w:sz w:val="26"/>
          <w:szCs w:val="26"/>
        </w:rPr>
      </w:pPr>
      <w:r w:rsidRPr="00275FDF">
        <w:rPr>
          <w:sz w:val="26"/>
          <w:szCs w:val="26"/>
        </w:rPr>
        <w:t>2) 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275FDF" w:rsidRPr="00275FDF" w:rsidRDefault="00275FDF" w:rsidP="00DF37A9">
      <w:pPr>
        <w:ind w:firstLine="709"/>
        <w:jc w:val="both"/>
        <w:rPr>
          <w:sz w:val="26"/>
          <w:szCs w:val="26"/>
        </w:rPr>
      </w:pPr>
      <w:r w:rsidRPr="00275FDF">
        <w:rPr>
          <w:sz w:val="26"/>
          <w:szCs w:val="26"/>
        </w:rPr>
        <w:t xml:space="preserve">3) 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</w:t>
      </w:r>
      <w:proofErr w:type="gramStart"/>
      <w:r w:rsidRPr="00275FDF">
        <w:rPr>
          <w:sz w:val="26"/>
          <w:szCs w:val="26"/>
        </w:rPr>
        <w:t>рекомендация-ми</w:t>
      </w:r>
      <w:proofErr w:type="gramEnd"/>
      <w:r w:rsidRPr="00275FDF">
        <w:rPr>
          <w:sz w:val="26"/>
          <w:szCs w:val="26"/>
        </w:rPr>
        <w:t xml:space="preserve">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275FDF" w:rsidRPr="00275FDF" w:rsidRDefault="00275FDF" w:rsidP="00275FDF">
      <w:pPr>
        <w:jc w:val="both"/>
        <w:rPr>
          <w:sz w:val="26"/>
          <w:szCs w:val="26"/>
        </w:rPr>
      </w:pPr>
    </w:p>
    <w:p w:rsidR="00275FDF" w:rsidRPr="00275FDF" w:rsidRDefault="00275FDF" w:rsidP="00DF37A9">
      <w:pPr>
        <w:ind w:firstLine="698"/>
        <w:jc w:val="center"/>
        <w:rPr>
          <w:sz w:val="26"/>
          <w:szCs w:val="26"/>
        </w:rPr>
      </w:pPr>
      <w:r w:rsidRPr="00275FDF">
        <w:rPr>
          <w:sz w:val="26"/>
          <w:szCs w:val="26"/>
        </w:rPr>
        <w:t>2. Цели и задачи реализации Программы</w:t>
      </w:r>
    </w:p>
    <w:p w:rsidR="00275FDF" w:rsidRPr="00275FDF" w:rsidRDefault="00275FDF" w:rsidP="00DF37A9">
      <w:pPr>
        <w:ind w:firstLine="709"/>
        <w:jc w:val="both"/>
        <w:rPr>
          <w:sz w:val="26"/>
          <w:szCs w:val="26"/>
        </w:rPr>
      </w:pPr>
      <w:r w:rsidRPr="00275FDF">
        <w:rPr>
          <w:sz w:val="26"/>
          <w:szCs w:val="26"/>
        </w:rPr>
        <w:t>2.1. Целями профилактической работы являются:</w:t>
      </w:r>
    </w:p>
    <w:p w:rsidR="00275FDF" w:rsidRPr="00275FDF" w:rsidRDefault="00275FDF" w:rsidP="00DF37A9">
      <w:pPr>
        <w:ind w:firstLine="709"/>
        <w:jc w:val="both"/>
        <w:rPr>
          <w:sz w:val="26"/>
          <w:szCs w:val="26"/>
        </w:rPr>
      </w:pPr>
      <w:r w:rsidRPr="00275FDF">
        <w:rPr>
          <w:sz w:val="26"/>
          <w:szCs w:val="26"/>
        </w:rPr>
        <w:t>1) стимулирование добросовестного соблюдения обязательных требований всеми контролируемыми лицами;</w:t>
      </w:r>
    </w:p>
    <w:p w:rsidR="00275FDF" w:rsidRPr="00275FDF" w:rsidRDefault="00275FDF" w:rsidP="00DF37A9">
      <w:pPr>
        <w:ind w:firstLine="709"/>
        <w:jc w:val="both"/>
        <w:rPr>
          <w:sz w:val="26"/>
          <w:szCs w:val="26"/>
        </w:rPr>
      </w:pPr>
      <w:r w:rsidRPr="00275FDF">
        <w:rPr>
          <w:sz w:val="26"/>
          <w:szCs w:val="26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75FDF" w:rsidRPr="00275FDF" w:rsidRDefault="00275FDF" w:rsidP="00DF37A9">
      <w:pPr>
        <w:ind w:firstLine="709"/>
        <w:jc w:val="both"/>
        <w:rPr>
          <w:sz w:val="26"/>
          <w:szCs w:val="26"/>
        </w:rPr>
      </w:pPr>
      <w:r w:rsidRPr="00275FDF">
        <w:rPr>
          <w:sz w:val="26"/>
          <w:szCs w:val="26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75FDF" w:rsidRPr="00275FDF" w:rsidRDefault="00275FDF" w:rsidP="00DF37A9">
      <w:pPr>
        <w:ind w:firstLine="709"/>
        <w:jc w:val="both"/>
        <w:rPr>
          <w:sz w:val="26"/>
          <w:szCs w:val="26"/>
        </w:rPr>
      </w:pPr>
      <w:r w:rsidRPr="00275FDF">
        <w:rPr>
          <w:sz w:val="26"/>
          <w:szCs w:val="26"/>
        </w:rPr>
        <w:t>4) предупреждение нарушений, контролируемыми лицами обязательных требований, включая устранение причин, факторов и условий, способствующих</w:t>
      </w:r>
    </w:p>
    <w:p w:rsidR="00275FDF" w:rsidRPr="00275FDF" w:rsidRDefault="00275FDF" w:rsidP="00DF37A9">
      <w:pPr>
        <w:ind w:firstLine="709"/>
        <w:jc w:val="both"/>
        <w:rPr>
          <w:sz w:val="26"/>
          <w:szCs w:val="26"/>
        </w:rPr>
      </w:pPr>
      <w:r w:rsidRPr="00275FDF">
        <w:rPr>
          <w:sz w:val="26"/>
          <w:szCs w:val="26"/>
        </w:rPr>
        <w:t>возможному нарушению обязательных требований;</w:t>
      </w:r>
    </w:p>
    <w:p w:rsidR="00275FDF" w:rsidRPr="00275FDF" w:rsidRDefault="00275FDF" w:rsidP="00DF37A9">
      <w:pPr>
        <w:ind w:firstLine="709"/>
        <w:jc w:val="both"/>
        <w:rPr>
          <w:sz w:val="26"/>
          <w:szCs w:val="26"/>
        </w:rPr>
      </w:pPr>
      <w:r w:rsidRPr="00275FDF">
        <w:rPr>
          <w:sz w:val="26"/>
          <w:szCs w:val="26"/>
        </w:rPr>
        <w:t>5) снижение административной нагрузки на контролируемых лиц;</w:t>
      </w:r>
    </w:p>
    <w:p w:rsidR="00275FDF" w:rsidRPr="00275FDF" w:rsidRDefault="00275FDF" w:rsidP="00DF37A9">
      <w:pPr>
        <w:ind w:firstLine="709"/>
        <w:jc w:val="both"/>
        <w:rPr>
          <w:sz w:val="26"/>
          <w:szCs w:val="26"/>
        </w:rPr>
      </w:pPr>
      <w:r w:rsidRPr="00275FDF">
        <w:rPr>
          <w:sz w:val="26"/>
          <w:szCs w:val="26"/>
        </w:rPr>
        <w:t>6) снижение размера ущерба, причиняемого охраняемым законом ценностям.</w:t>
      </w:r>
    </w:p>
    <w:p w:rsidR="00275FDF" w:rsidRPr="00275FDF" w:rsidRDefault="00275FDF" w:rsidP="00DF37A9">
      <w:pPr>
        <w:ind w:firstLine="709"/>
        <w:jc w:val="both"/>
        <w:rPr>
          <w:sz w:val="26"/>
          <w:szCs w:val="26"/>
        </w:rPr>
      </w:pPr>
      <w:r w:rsidRPr="00275FDF">
        <w:rPr>
          <w:sz w:val="26"/>
          <w:szCs w:val="26"/>
        </w:rPr>
        <w:t>2.2. Задачами профилактической работы являются:</w:t>
      </w:r>
    </w:p>
    <w:p w:rsidR="00275FDF" w:rsidRPr="00275FDF" w:rsidRDefault="00275FDF" w:rsidP="00DF37A9">
      <w:pPr>
        <w:ind w:firstLine="709"/>
        <w:jc w:val="both"/>
        <w:rPr>
          <w:sz w:val="26"/>
          <w:szCs w:val="26"/>
        </w:rPr>
      </w:pPr>
      <w:r w:rsidRPr="00275FDF">
        <w:rPr>
          <w:sz w:val="26"/>
          <w:szCs w:val="26"/>
        </w:rPr>
        <w:t>1) укрепление системы профилактики нарушений обязательных требований;</w:t>
      </w:r>
    </w:p>
    <w:p w:rsidR="00275FDF" w:rsidRPr="00275FDF" w:rsidRDefault="00275FDF" w:rsidP="00DF37A9">
      <w:pPr>
        <w:ind w:firstLine="709"/>
        <w:jc w:val="both"/>
        <w:rPr>
          <w:sz w:val="26"/>
          <w:szCs w:val="26"/>
        </w:rPr>
      </w:pPr>
      <w:r w:rsidRPr="00275FDF">
        <w:rPr>
          <w:sz w:val="26"/>
          <w:szCs w:val="26"/>
        </w:rPr>
        <w:t>2)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75FDF" w:rsidRPr="00275FDF" w:rsidRDefault="00275FDF" w:rsidP="00DF37A9">
      <w:pPr>
        <w:ind w:firstLine="709"/>
        <w:jc w:val="both"/>
        <w:rPr>
          <w:sz w:val="26"/>
          <w:szCs w:val="26"/>
        </w:rPr>
      </w:pPr>
      <w:r w:rsidRPr="00275FDF">
        <w:rPr>
          <w:sz w:val="26"/>
          <w:szCs w:val="26"/>
        </w:rPr>
        <w:t>3) повышение правосознания и правовой культуры организаций и граждан в сфере рассматриваемых правоотношений.</w:t>
      </w:r>
    </w:p>
    <w:p w:rsidR="00275FDF" w:rsidRPr="00275FDF" w:rsidRDefault="00275FDF" w:rsidP="00DF37A9">
      <w:pPr>
        <w:ind w:firstLine="709"/>
        <w:jc w:val="both"/>
        <w:rPr>
          <w:sz w:val="26"/>
          <w:szCs w:val="26"/>
        </w:rPr>
      </w:pPr>
      <w:r w:rsidRPr="00275FDF">
        <w:rPr>
          <w:sz w:val="26"/>
          <w:szCs w:val="26"/>
        </w:rPr>
        <w:t xml:space="preserve">В положении о виде контроля мероприятия, направленные на нематериальное поощрение добросовестных контролируемых лиц, не установлены, </w:t>
      </w:r>
      <w:r w:rsidRPr="00275FDF">
        <w:rPr>
          <w:sz w:val="26"/>
          <w:szCs w:val="26"/>
        </w:rPr>
        <w:lastRenderedPageBreak/>
        <w:t>следовательно, меры стимулирования добросовестности в программе не предусмотрены.</w:t>
      </w:r>
    </w:p>
    <w:p w:rsidR="00275FDF" w:rsidRPr="00275FDF" w:rsidRDefault="00275FDF" w:rsidP="00DF37A9">
      <w:pPr>
        <w:ind w:firstLine="709"/>
        <w:jc w:val="both"/>
        <w:rPr>
          <w:sz w:val="26"/>
          <w:szCs w:val="26"/>
        </w:rPr>
      </w:pPr>
      <w:r w:rsidRPr="00275FDF">
        <w:rPr>
          <w:sz w:val="26"/>
          <w:szCs w:val="26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275FDF">
        <w:rPr>
          <w:sz w:val="26"/>
          <w:szCs w:val="26"/>
        </w:rPr>
        <w:t>самообследование</w:t>
      </w:r>
      <w:proofErr w:type="spellEnd"/>
      <w:r w:rsidRPr="00275FDF">
        <w:rPr>
          <w:sz w:val="26"/>
          <w:szCs w:val="26"/>
        </w:rPr>
        <w:t xml:space="preserve">) не предусмотрена, следовательно, в программе способы </w:t>
      </w:r>
      <w:proofErr w:type="spellStart"/>
      <w:r w:rsidRPr="00275FDF">
        <w:rPr>
          <w:sz w:val="26"/>
          <w:szCs w:val="26"/>
        </w:rPr>
        <w:t>самообследования</w:t>
      </w:r>
      <w:proofErr w:type="spellEnd"/>
      <w:r w:rsidRPr="00275FDF">
        <w:rPr>
          <w:sz w:val="26"/>
          <w:szCs w:val="26"/>
        </w:rPr>
        <w:t xml:space="preserve"> в автоматизированном режиме не определены (ч.1 ст.51 № 248-ФЗ).</w:t>
      </w:r>
    </w:p>
    <w:p w:rsidR="00275FDF" w:rsidRPr="00275FDF" w:rsidRDefault="00275FDF" w:rsidP="00275FDF">
      <w:pPr>
        <w:jc w:val="both"/>
        <w:rPr>
          <w:sz w:val="26"/>
          <w:szCs w:val="26"/>
        </w:rPr>
      </w:pPr>
    </w:p>
    <w:p w:rsidR="00275FDF" w:rsidRDefault="00275FDF" w:rsidP="00DF37A9">
      <w:pPr>
        <w:ind w:firstLine="698"/>
        <w:jc w:val="both"/>
        <w:rPr>
          <w:sz w:val="26"/>
          <w:szCs w:val="26"/>
        </w:rPr>
      </w:pPr>
      <w:r w:rsidRPr="00275FDF">
        <w:rPr>
          <w:sz w:val="26"/>
          <w:szCs w:val="26"/>
        </w:rPr>
        <w:t>3. Перечень профилактических мероприятий, сроки (периодичность) их проведения</w:t>
      </w:r>
    </w:p>
    <w:p w:rsidR="00DF37A9" w:rsidRPr="00275FDF" w:rsidRDefault="00DF37A9" w:rsidP="00DF37A9">
      <w:pPr>
        <w:ind w:firstLine="698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4030"/>
        <w:gridCol w:w="2542"/>
        <w:gridCol w:w="2526"/>
      </w:tblGrid>
      <w:tr w:rsidR="00275FDF" w:rsidRPr="00275FDF" w:rsidTr="008526AE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</w:tr>
      <w:tr w:rsidR="00275FDF" w:rsidRPr="00275FDF" w:rsidTr="008526AE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Информирование:</w:t>
            </w:r>
          </w:p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DF" w:rsidRPr="00275FDF" w:rsidRDefault="00275FDF" w:rsidP="00275FDF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75FDF" w:rsidRPr="00275FDF" w:rsidTr="008526AE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DF" w:rsidRPr="00275FDF" w:rsidRDefault="00275FDF" w:rsidP="00275FDF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практики:</w:t>
            </w:r>
          </w:p>
          <w:p w:rsidR="00275FDF" w:rsidRPr="00275FDF" w:rsidRDefault="00275FDF" w:rsidP="00275FDF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DF" w:rsidRPr="00275FDF" w:rsidRDefault="00275FDF" w:rsidP="00275FDF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DF" w:rsidRPr="00275FDF" w:rsidRDefault="00275FDF" w:rsidP="00275FDF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75FDF" w:rsidRPr="00275FDF" w:rsidTr="008526AE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предостережения:</w:t>
            </w:r>
          </w:p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</w:t>
            </w:r>
            <w:r w:rsidRPr="00275F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DF" w:rsidRPr="00275FDF" w:rsidRDefault="00275FDF" w:rsidP="00275FDF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75FDF" w:rsidRPr="00275FDF" w:rsidTr="008526AE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Консультирование:</w:t>
            </w:r>
          </w:p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DF" w:rsidRPr="00275FDF" w:rsidRDefault="00275FDF" w:rsidP="00275FDF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75FDF" w:rsidRPr="00275FDF" w:rsidTr="008526AE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визит:</w:t>
            </w:r>
          </w:p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DF" w:rsidRPr="00275FDF" w:rsidRDefault="00275FDF" w:rsidP="00275FDF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F37A9" w:rsidRDefault="00DF37A9" w:rsidP="00275FDF">
      <w:pPr>
        <w:jc w:val="both"/>
        <w:rPr>
          <w:sz w:val="26"/>
          <w:szCs w:val="26"/>
        </w:rPr>
      </w:pPr>
    </w:p>
    <w:p w:rsidR="00275FDF" w:rsidRPr="00275FDF" w:rsidRDefault="00275FDF" w:rsidP="00275FDF">
      <w:pPr>
        <w:jc w:val="both"/>
        <w:rPr>
          <w:sz w:val="26"/>
          <w:szCs w:val="26"/>
        </w:rPr>
      </w:pPr>
      <w:r w:rsidRPr="00275FDF">
        <w:rPr>
          <w:sz w:val="26"/>
          <w:szCs w:val="26"/>
        </w:rPr>
        <w:t>4. Показатели результативности и эффективности Программы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87"/>
        <w:gridCol w:w="1808"/>
      </w:tblGrid>
      <w:tr w:rsidR="00275FDF" w:rsidRPr="00275FDF" w:rsidTr="00DF37A9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</w:tc>
      </w:tr>
      <w:tr w:rsidR="00275FDF" w:rsidRPr="00275FDF" w:rsidTr="00DF37A9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75FDF" w:rsidRPr="00275FDF" w:rsidTr="00DF37A9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DF" w:rsidRPr="00275FDF" w:rsidRDefault="00275FDF" w:rsidP="00275FDF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Исполнено / Не исполнено</w:t>
            </w:r>
          </w:p>
        </w:tc>
      </w:tr>
      <w:tr w:rsidR="00275FDF" w:rsidRPr="00275FDF" w:rsidTr="00DF37A9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Доля выданных предостережений по результатам рас-смотрения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20% и более</w:t>
            </w:r>
          </w:p>
        </w:tc>
      </w:tr>
      <w:tr w:rsidR="00275FDF" w:rsidRPr="00275FDF" w:rsidTr="00DF37A9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DF" w:rsidRPr="00275FDF" w:rsidRDefault="00275FDF" w:rsidP="00275FD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DF" w:rsidRPr="00275FDF" w:rsidRDefault="00275FDF" w:rsidP="00275FDF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FD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275FDF" w:rsidRPr="00275FDF" w:rsidRDefault="00275FDF" w:rsidP="00275FDF">
      <w:pPr>
        <w:jc w:val="both"/>
        <w:rPr>
          <w:sz w:val="26"/>
          <w:szCs w:val="26"/>
        </w:rPr>
      </w:pPr>
      <w:r w:rsidRPr="00275FDF">
        <w:rPr>
          <w:sz w:val="26"/>
          <w:szCs w:val="26"/>
        </w:rPr>
        <w:t xml:space="preserve"> </w:t>
      </w:r>
    </w:p>
    <w:p w:rsidR="00275FDF" w:rsidRPr="00275FDF" w:rsidRDefault="00275FDF" w:rsidP="00275FDF">
      <w:pPr>
        <w:jc w:val="both"/>
        <w:rPr>
          <w:sz w:val="26"/>
          <w:szCs w:val="26"/>
        </w:rPr>
      </w:pPr>
    </w:p>
    <w:p w:rsidR="00C10C35" w:rsidRPr="00275FDF" w:rsidRDefault="00C10C35" w:rsidP="00275FDF">
      <w:pPr>
        <w:widowControl w:val="0"/>
        <w:ind w:right="20"/>
        <w:jc w:val="both"/>
        <w:rPr>
          <w:sz w:val="26"/>
          <w:szCs w:val="26"/>
          <w:lang w:bidi="ru-RU"/>
        </w:rPr>
      </w:pPr>
    </w:p>
    <w:p w:rsidR="00DC1837" w:rsidRPr="00275FDF" w:rsidRDefault="00AB3D2F" w:rsidP="00275FDF">
      <w:pPr>
        <w:jc w:val="both"/>
        <w:rPr>
          <w:sz w:val="26"/>
          <w:szCs w:val="26"/>
        </w:rPr>
      </w:pPr>
      <w:r w:rsidRPr="00275FDF">
        <w:rPr>
          <w:sz w:val="26"/>
          <w:szCs w:val="26"/>
        </w:rPr>
        <w:t>Г</w:t>
      </w:r>
      <w:r w:rsidR="003936A0" w:rsidRPr="00275FDF">
        <w:rPr>
          <w:sz w:val="26"/>
          <w:szCs w:val="26"/>
        </w:rPr>
        <w:t>лав</w:t>
      </w:r>
      <w:r w:rsidRPr="00275FDF">
        <w:rPr>
          <w:sz w:val="26"/>
          <w:szCs w:val="26"/>
        </w:rPr>
        <w:t>а</w:t>
      </w:r>
      <w:r w:rsidR="003936A0" w:rsidRPr="00275FDF">
        <w:rPr>
          <w:sz w:val="26"/>
          <w:szCs w:val="26"/>
        </w:rPr>
        <w:t xml:space="preserve"> Мерчанского сельского</w:t>
      </w:r>
    </w:p>
    <w:p w:rsidR="00DC1837" w:rsidRPr="00275FDF" w:rsidRDefault="003936A0" w:rsidP="00275FDF">
      <w:pPr>
        <w:jc w:val="both"/>
        <w:rPr>
          <w:sz w:val="26"/>
          <w:szCs w:val="26"/>
        </w:rPr>
      </w:pPr>
      <w:r w:rsidRPr="00275FDF">
        <w:rPr>
          <w:sz w:val="26"/>
          <w:szCs w:val="26"/>
        </w:rPr>
        <w:t xml:space="preserve">поселения Крымского района                                                     </w:t>
      </w:r>
      <w:r w:rsidR="00AB3D2F" w:rsidRPr="00275FDF">
        <w:rPr>
          <w:sz w:val="26"/>
          <w:szCs w:val="26"/>
        </w:rPr>
        <w:t xml:space="preserve"> </w:t>
      </w:r>
      <w:r w:rsidR="009B0C0B" w:rsidRPr="00275FDF">
        <w:rPr>
          <w:sz w:val="26"/>
          <w:szCs w:val="26"/>
        </w:rPr>
        <w:t xml:space="preserve">     </w:t>
      </w:r>
      <w:r w:rsidRPr="00275FDF">
        <w:rPr>
          <w:sz w:val="26"/>
          <w:szCs w:val="26"/>
        </w:rPr>
        <w:t xml:space="preserve"> </w:t>
      </w:r>
      <w:r w:rsidR="00EC673C" w:rsidRPr="00275FDF">
        <w:rPr>
          <w:sz w:val="26"/>
          <w:szCs w:val="26"/>
        </w:rPr>
        <w:t xml:space="preserve">   </w:t>
      </w:r>
      <w:r w:rsidRPr="00275FDF">
        <w:rPr>
          <w:sz w:val="26"/>
          <w:szCs w:val="26"/>
        </w:rPr>
        <w:t xml:space="preserve"> Е.</w:t>
      </w:r>
      <w:r w:rsidR="00AB3D2F" w:rsidRPr="00275FDF">
        <w:rPr>
          <w:sz w:val="26"/>
          <w:szCs w:val="26"/>
        </w:rPr>
        <w:t>В</w:t>
      </w:r>
      <w:r w:rsidRPr="00275FDF">
        <w:rPr>
          <w:sz w:val="26"/>
          <w:szCs w:val="26"/>
        </w:rPr>
        <w:t xml:space="preserve">. </w:t>
      </w:r>
      <w:r w:rsidR="00AB3D2F" w:rsidRPr="00275FDF">
        <w:rPr>
          <w:sz w:val="26"/>
          <w:szCs w:val="26"/>
        </w:rPr>
        <w:t>Прокопенко</w:t>
      </w:r>
    </w:p>
    <w:sectPr w:rsidR="00DC1837" w:rsidRPr="00275FDF" w:rsidSect="00DF37A9">
      <w:pgSz w:w="11906" w:h="16838"/>
      <w:pgMar w:top="720" w:right="849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37"/>
    <w:rsid w:val="000138F5"/>
    <w:rsid w:val="0002093A"/>
    <w:rsid w:val="00035A4A"/>
    <w:rsid w:val="00045BEF"/>
    <w:rsid w:val="0006483D"/>
    <w:rsid w:val="00182A93"/>
    <w:rsid w:val="00193156"/>
    <w:rsid w:val="001B138E"/>
    <w:rsid w:val="00275FDF"/>
    <w:rsid w:val="00354121"/>
    <w:rsid w:val="0037054D"/>
    <w:rsid w:val="003753FB"/>
    <w:rsid w:val="003936A0"/>
    <w:rsid w:val="004D608E"/>
    <w:rsid w:val="005152A7"/>
    <w:rsid w:val="0067519D"/>
    <w:rsid w:val="006B2634"/>
    <w:rsid w:val="007030F0"/>
    <w:rsid w:val="007135FB"/>
    <w:rsid w:val="007A3BA1"/>
    <w:rsid w:val="007D0446"/>
    <w:rsid w:val="007F5183"/>
    <w:rsid w:val="00847F80"/>
    <w:rsid w:val="00890892"/>
    <w:rsid w:val="008C13FF"/>
    <w:rsid w:val="009201F4"/>
    <w:rsid w:val="00926E12"/>
    <w:rsid w:val="009671DD"/>
    <w:rsid w:val="009B0C0B"/>
    <w:rsid w:val="00A21B12"/>
    <w:rsid w:val="00A61CD8"/>
    <w:rsid w:val="00AB3D2F"/>
    <w:rsid w:val="00AD56A2"/>
    <w:rsid w:val="00AD6822"/>
    <w:rsid w:val="00B57CD7"/>
    <w:rsid w:val="00B702BF"/>
    <w:rsid w:val="00B96018"/>
    <w:rsid w:val="00C10C35"/>
    <w:rsid w:val="00C77C33"/>
    <w:rsid w:val="00CC4700"/>
    <w:rsid w:val="00D312E1"/>
    <w:rsid w:val="00D40B2C"/>
    <w:rsid w:val="00DC1837"/>
    <w:rsid w:val="00DF37A9"/>
    <w:rsid w:val="00E115E6"/>
    <w:rsid w:val="00E62991"/>
    <w:rsid w:val="00EC673C"/>
    <w:rsid w:val="00F12406"/>
    <w:rsid w:val="00F738C4"/>
    <w:rsid w:val="00F9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66995-1839-4252-8F92-A1F50A10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5FDF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qFormat/>
    <w:rsid w:val="008F270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qFormat/>
    <w:rsid w:val="000205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BA263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Plain Text"/>
    <w:basedOn w:val="a"/>
    <w:qFormat/>
    <w:rsid w:val="008F270C"/>
    <w:rPr>
      <w:rFonts w:ascii="Courier New" w:hAnsi="Courier New"/>
    </w:rPr>
  </w:style>
  <w:style w:type="paragraph" w:styleId="ab">
    <w:name w:val="No Spacing"/>
    <w:uiPriority w:val="1"/>
    <w:qFormat/>
    <w:rsid w:val="008F270C"/>
    <w:rPr>
      <w:rFonts w:cs="Times New Roman"/>
      <w:lang w:val="en-US"/>
    </w:rPr>
  </w:style>
  <w:style w:type="paragraph" w:styleId="ac">
    <w:name w:val="List Paragraph"/>
    <w:basedOn w:val="a"/>
    <w:uiPriority w:val="34"/>
    <w:qFormat/>
    <w:rsid w:val="00192587"/>
    <w:pPr>
      <w:ind w:left="720"/>
      <w:contextualSpacing/>
    </w:pPr>
  </w:style>
  <w:style w:type="paragraph" w:customStyle="1" w:styleId="11">
    <w:name w:val="Основной текст1"/>
    <w:basedOn w:val="a"/>
    <w:link w:val="a4"/>
    <w:qFormat/>
    <w:rsid w:val="00020565"/>
    <w:pPr>
      <w:widowControl w:val="0"/>
      <w:shd w:val="clear" w:color="auto" w:fill="FFFFFF"/>
      <w:spacing w:before="840" w:line="317" w:lineRule="exact"/>
      <w:jc w:val="both"/>
    </w:pPr>
    <w:rPr>
      <w:sz w:val="26"/>
      <w:szCs w:val="26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BA2634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A533B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A6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rsid w:val="005152A7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Bodytext12ptSpacing0pt">
    <w:name w:val="Body text + 12 pt;Spacing 0 pt"/>
    <w:basedOn w:val="Bodytext"/>
    <w:rsid w:val="005152A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275FD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275FDF"/>
    <w:rPr>
      <w:rFonts w:cs="Times New Roman"/>
      <w:b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275FDF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275FDF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f4">
    <w:name w:val="Emphasis"/>
    <w:basedOn w:val="a0"/>
    <w:uiPriority w:val="20"/>
    <w:qFormat/>
    <w:rsid w:val="00275FD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401399931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71428030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/redirect/74449814/4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7A29F-2597-434B-9400-F84BB75F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7</cp:revision>
  <cp:lastPrinted>2022-02-04T07:59:00Z</cp:lastPrinted>
  <dcterms:created xsi:type="dcterms:W3CDTF">2022-02-04T06:49:00Z</dcterms:created>
  <dcterms:modified xsi:type="dcterms:W3CDTF">2022-02-08T08:59:00Z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