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96" w:rsidRDefault="00276B96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B96" w:rsidRDefault="00276B96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0" t="0" r="0" b="0"/>
            <wp:wrapNone/>
            <wp:docPr id="1" name="Рисунок 1" descr="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6"/>
          <w:szCs w:val="32"/>
        </w:rPr>
      </w:pPr>
    </w:p>
    <w:p w:rsidR="006A7CB2" w:rsidRPr="006A7CB2" w:rsidRDefault="006A7CB2" w:rsidP="006A7C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6A7CB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6A7CB2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A7CB2" w:rsidRPr="006A7CB2" w:rsidRDefault="006A7CB2" w:rsidP="006A7CB2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/>
      </w:tblPr>
      <w:tblGrid>
        <w:gridCol w:w="480"/>
        <w:gridCol w:w="2159"/>
        <w:gridCol w:w="6967"/>
      </w:tblGrid>
      <w:tr w:rsidR="006A7CB2" w:rsidRPr="006A7CB2" w:rsidTr="006A7CB2">
        <w:trPr>
          <w:trHeight w:val="466"/>
        </w:trPr>
        <w:tc>
          <w:tcPr>
            <w:tcW w:w="480" w:type="dxa"/>
            <w:hideMark/>
          </w:tcPr>
          <w:p w:rsidR="006A7CB2" w:rsidRPr="006A7CB2" w:rsidRDefault="006A7CB2" w:rsidP="006A7CB2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6A7CB2" w:rsidRPr="006A7CB2" w:rsidRDefault="002E0100" w:rsidP="006A7CB2">
            <w:pPr>
              <w:spacing w:after="0"/>
              <w:ind w:left="-196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6967" w:type="dxa"/>
            <w:hideMark/>
          </w:tcPr>
          <w:p w:rsidR="006A7CB2" w:rsidRPr="006A7CB2" w:rsidRDefault="006A7CB2" w:rsidP="006A7CB2">
            <w:pPr>
              <w:tabs>
                <w:tab w:val="left" w:pos="569"/>
                <w:tab w:val="right" w:pos="6365"/>
              </w:tabs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E0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№ 121</w:t>
            </w:r>
          </w:p>
        </w:tc>
      </w:tr>
    </w:tbl>
    <w:p w:rsidR="006A7CB2" w:rsidRPr="006A7CB2" w:rsidRDefault="006A7CB2" w:rsidP="006A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B2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2E0100" w:rsidP="002E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A7CB2" w:rsidRPr="006A7C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6A7CB2" w:rsidRPr="006A7CB2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муниципальной программы Мерчанского сельского поселения Крымского района 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 на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A7CB2" w:rsidRPr="006A7CB2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A7CB2" w:rsidRPr="006A7CB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A7CB2" w:rsidRPr="006A7CB2" w:rsidRDefault="006A7CB2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 Мерчанского сельского поселения Крымского района, п о с т а н о в л я ю:</w:t>
      </w:r>
    </w:p>
    <w:p w:rsidR="00820276" w:rsidRPr="00820276" w:rsidRDefault="00820276" w:rsidP="008202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8202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муниципальную программу </w:t>
      </w:r>
      <w:r w:rsidRPr="00820276">
        <w:rPr>
          <w:rFonts w:ascii="Times New Roman" w:eastAsia="Times New Roman" w:hAnsi="Times New Roman" w:cs="Times New Roman"/>
          <w:sz w:val="26"/>
          <w:szCs w:val="26"/>
        </w:rPr>
        <w:t>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 на 2024- 2026 годы согласно приложению к настоящему постановлению (приложение).</w:t>
      </w:r>
    </w:p>
    <w:p w:rsidR="00820276" w:rsidRDefault="00820276" w:rsidP="00820276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Установить, что в ходе реализации муниципальной программы </w:t>
      </w:r>
      <w:r w:rsidRPr="00820276">
        <w:rPr>
          <w:rFonts w:ascii="Times New Roman" w:eastAsia="Times New Roman" w:hAnsi="Times New Roman" w:cs="Times New Roman"/>
          <w:sz w:val="26"/>
          <w:szCs w:val="26"/>
        </w:rPr>
        <w:t>«Комплексное и устойчивое развитие Мерчанского сельского поселения Крымского района в сфере землеустройства, землепользования и дорожного хозяйства»</w:t>
      </w:r>
      <w:r>
        <w:rPr>
          <w:rFonts w:ascii="Times New Roman" w:hAnsi="Times New Roman" w:cs="Times New Roman"/>
          <w:sz w:val="26"/>
          <w:szCs w:val="26"/>
        </w:rPr>
        <w:t xml:space="preserve">  на  2024-2026 годы,  мероприятия и объемы их финансирования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подлежат ежегодной корректировке с учетом  возможностей  средств   бюджета  Мерчанского сельского поселения Крымского района.</w:t>
      </w:r>
    </w:p>
    <w:p w:rsidR="006A7CB2" w:rsidRPr="006A7CB2" w:rsidRDefault="00820276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6A7CB2" w:rsidRPr="006A7CB2">
        <w:rPr>
          <w:rFonts w:ascii="Times New Roman" w:eastAsia="Times New Roman" w:hAnsi="Times New Roman" w:cs="Times New Roman"/>
          <w:bCs/>
          <w:sz w:val="26"/>
          <w:szCs w:val="26"/>
        </w:rPr>
        <w:t>. Ведущему специалисту администрации (</w:t>
      </w:r>
      <w:proofErr w:type="spellStart"/>
      <w:r w:rsidR="002E0100">
        <w:rPr>
          <w:rFonts w:ascii="Times New Roman" w:eastAsia="Times New Roman" w:hAnsi="Times New Roman" w:cs="Times New Roman"/>
          <w:bCs/>
          <w:sz w:val="26"/>
          <w:szCs w:val="26"/>
        </w:rPr>
        <w:t>Годиновой</w:t>
      </w:r>
      <w:proofErr w:type="spellEnd"/>
      <w:r w:rsidR="006A7CB2" w:rsidRPr="006A7CB2">
        <w:rPr>
          <w:rFonts w:ascii="Times New Roman" w:eastAsia="Times New Roman" w:hAnsi="Times New Roman" w:cs="Times New Roman"/>
          <w:bCs/>
          <w:sz w:val="26"/>
          <w:szCs w:val="26"/>
        </w:rPr>
        <w:t>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6A7CB2" w:rsidRPr="006A7CB2" w:rsidRDefault="00820276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A7CB2"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proofErr w:type="gramStart"/>
      <w:r w:rsidR="006A7CB2"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A7CB2"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 возложить на ведущего специалиста администрации Мерчанского сельского поселения Крымского района (</w:t>
      </w:r>
      <w:proofErr w:type="spellStart"/>
      <w:r w:rsidR="002E0100">
        <w:rPr>
          <w:rFonts w:ascii="Times New Roman" w:eastAsia="Times New Roman" w:hAnsi="Times New Roman" w:cs="Times New Roman"/>
          <w:color w:val="000000"/>
          <w:sz w:val="26"/>
          <w:szCs w:val="26"/>
        </w:rPr>
        <w:t>Годиновой</w:t>
      </w:r>
      <w:proofErr w:type="spellEnd"/>
      <w:r w:rsidR="006A7CB2"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A7CB2" w:rsidRPr="006A7CB2" w:rsidRDefault="00820276" w:rsidP="006A7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6A7CB2" w:rsidRPr="006A7CB2">
        <w:rPr>
          <w:rFonts w:ascii="Times New Roman" w:eastAsia="Times New Roman" w:hAnsi="Times New Roman" w:cs="Times New Roman"/>
          <w:color w:val="000000"/>
          <w:sz w:val="26"/>
          <w:szCs w:val="26"/>
        </w:rPr>
        <w:t>.  Постановление вступает в силу со дня его подписания.</w:t>
      </w: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7CB2" w:rsidRPr="006A7CB2" w:rsidRDefault="006A7CB2" w:rsidP="006A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>Глава Мерчанского сельского</w:t>
      </w:r>
    </w:p>
    <w:p w:rsidR="006A7CB2" w:rsidRPr="006A7CB2" w:rsidRDefault="006A7CB2" w:rsidP="006A7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A7CB2" w:rsidRPr="006A7CB2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6A7CB2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                                              </w:t>
      </w:r>
      <w:r w:rsidR="00F237BA">
        <w:rPr>
          <w:rFonts w:ascii="Times New Roman" w:eastAsia="Times New Roman" w:hAnsi="Times New Roman" w:cs="Times New Roman"/>
          <w:sz w:val="26"/>
          <w:szCs w:val="26"/>
        </w:rPr>
        <w:t xml:space="preserve">                 Е.В. Прокопенко</w:t>
      </w:r>
    </w:p>
    <w:p w:rsidR="005E5FC8" w:rsidRPr="005420D7" w:rsidRDefault="005E5FC8" w:rsidP="00F237BA">
      <w:pPr>
        <w:spacing w:after="0" w:line="0" w:lineRule="atLeast"/>
        <w:rPr>
          <w:rFonts w:ascii="Times New Roman" w:hAnsi="Times New Roman"/>
          <w:spacing w:val="-12"/>
          <w:sz w:val="24"/>
          <w:szCs w:val="24"/>
        </w:rPr>
      </w:pP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ПРИЛОЖЕНИЕ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 xml:space="preserve">к постановлению администрации </w:t>
      </w:r>
    </w:p>
    <w:p w:rsidR="00976B2B" w:rsidRPr="005420D7" w:rsidRDefault="005E5F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Мерчанского</w:t>
      </w:r>
      <w:r w:rsidR="00976B2B" w:rsidRPr="005420D7">
        <w:rPr>
          <w:rFonts w:ascii="Times New Roman" w:hAnsi="Times New Roman"/>
          <w:spacing w:val="-12"/>
          <w:sz w:val="24"/>
          <w:szCs w:val="24"/>
        </w:rPr>
        <w:t xml:space="preserve"> сельского поселения </w:t>
      </w:r>
    </w:p>
    <w:p w:rsidR="003C50C8" w:rsidRPr="005420D7" w:rsidRDefault="003C50C8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>Крымского района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  <w:r w:rsidRPr="005420D7">
        <w:rPr>
          <w:rFonts w:ascii="Times New Roman" w:hAnsi="Times New Roman"/>
          <w:spacing w:val="-12"/>
          <w:sz w:val="24"/>
          <w:szCs w:val="24"/>
        </w:rPr>
        <w:t xml:space="preserve">от </w:t>
      </w:r>
      <w:r w:rsidR="002E0100">
        <w:rPr>
          <w:rFonts w:ascii="Times New Roman" w:hAnsi="Times New Roman"/>
          <w:spacing w:val="-12"/>
          <w:sz w:val="24"/>
          <w:szCs w:val="24"/>
        </w:rPr>
        <w:t>10</w:t>
      </w:r>
      <w:r w:rsidR="00676F96" w:rsidRPr="005420D7">
        <w:rPr>
          <w:rFonts w:ascii="Times New Roman" w:hAnsi="Times New Roman"/>
          <w:spacing w:val="-12"/>
          <w:sz w:val="24"/>
          <w:szCs w:val="24"/>
        </w:rPr>
        <w:t>.1</w:t>
      </w:r>
      <w:r w:rsidR="002E0100">
        <w:rPr>
          <w:rFonts w:ascii="Times New Roman" w:hAnsi="Times New Roman"/>
          <w:spacing w:val="-12"/>
          <w:sz w:val="24"/>
          <w:szCs w:val="24"/>
        </w:rPr>
        <w:t>1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>.20</w:t>
      </w:r>
      <w:r w:rsidR="00BC0470" w:rsidRPr="005420D7">
        <w:rPr>
          <w:rFonts w:ascii="Times New Roman" w:hAnsi="Times New Roman"/>
          <w:spacing w:val="-12"/>
          <w:sz w:val="24"/>
          <w:szCs w:val="24"/>
        </w:rPr>
        <w:t>2</w:t>
      </w:r>
      <w:r w:rsidR="002E0100">
        <w:rPr>
          <w:rFonts w:ascii="Times New Roman" w:hAnsi="Times New Roman"/>
          <w:spacing w:val="-12"/>
          <w:sz w:val="24"/>
          <w:szCs w:val="24"/>
        </w:rPr>
        <w:t>3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C50C8" w:rsidRPr="005420D7">
        <w:rPr>
          <w:rFonts w:ascii="Times New Roman" w:hAnsi="Times New Roman"/>
          <w:spacing w:val="-12"/>
          <w:sz w:val="24"/>
          <w:szCs w:val="24"/>
        </w:rPr>
        <w:t xml:space="preserve"> №</w:t>
      </w:r>
      <w:r w:rsidR="00894839" w:rsidRPr="005420D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E0100">
        <w:rPr>
          <w:rFonts w:ascii="Times New Roman" w:hAnsi="Times New Roman"/>
          <w:spacing w:val="-12"/>
          <w:sz w:val="24"/>
          <w:szCs w:val="24"/>
        </w:rPr>
        <w:t>121</w:t>
      </w:r>
    </w:p>
    <w:p w:rsidR="00976B2B" w:rsidRPr="005420D7" w:rsidRDefault="00976B2B" w:rsidP="00976B2B">
      <w:pPr>
        <w:spacing w:after="0" w:line="0" w:lineRule="atLeast"/>
        <w:jc w:val="right"/>
        <w:rPr>
          <w:rFonts w:ascii="Times New Roman" w:hAnsi="Times New Roman"/>
          <w:spacing w:val="-12"/>
          <w:sz w:val="24"/>
          <w:szCs w:val="24"/>
        </w:rPr>
      </w:pPr>
    </w:p>
    <w:p w:rsidR="00C27164" w:rsidRPr="005420D7" w:rsidRDefault="00C27164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«Комплексное и устойчивое развитие </w:t>
      </w:r>
    </w:p>
    <w:p w:rsidR="005278BE" w:rsidRPr="005420D7" w:rsidRDefault="005E5F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278B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278BE" w:rsidRPr="005420D7" w:rsidRDefault="005278BE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</w:t>
      </w:r>
      <w:r w:rsidR="0086317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землеустройства</w:t>
      </w:r>
      <w:r w:rsidR="00466B01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землепользования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дорожного хозяйства»</w:t>
      </w:r>
    </w:p>
    <w:p w:rsidR="003C50C8" w:rsidRPr="005420D7" w:rsidRDefault="003C50C8" w:rsidP="005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E010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2E010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г.г.</w:t>
      </w:r>
    </w:p>
    <w:p w:rsidR="00976B2B" w:rsidRPr="005420D7" w:rsidRDefault="00976B2B" w:rsidP="00E77475">
      <w:pPr>
        <w:spacing w:after="0" w:line="0" w:lineRule="atLeas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5278BE" w:rsidRPr="005420D7" w:rsidTr="00503D7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 Комплексное и устойчивое развитие </w:t>
            </w:r>
          </w:p>
          <w:p w:rsidR="0086317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86317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сфереземлеустройства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землепользования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дорожного хозяйства»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8BE" w:rsidRPr="005420D7" w:rsidTr="00503D7C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Комплексное и устойчивое развитие</w:t>
            </w:r>
          </w:p>
          <w:p w:rsidR="00466B01" w:rsidRPr="005420D7" w:rsidRDefault="005E5FC8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  <w:r w:rsidR="00466B0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сфере землеустройства, землепользования и дорожного хозяйства»</w:t>
            </w:r>
          </w:p>
          <w:p w:rsidR="005278BE" w:rsidRPr="005420D7" w:rsidRDefault="00466B01" w:rsidP="00E7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C8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</w:t>
            </w:r>
            <w:r w:rsidR="0025439D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Земельный кодекс Российской Федерации,</w:t>
            </w:r>
            <w:r w:rsidR="005C60DE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</w:t>
            </w:r>
            <w:hyperlink r:id="rId7" w:history="1"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</w:t>
              </w:r>
              <w:r w:rsidR="005C60DE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 xml:space="preserve"> </w:t>
              </w:r>
              <w:r w:rsidR="000D3881"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="000D3881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</w:t>
            </w:r>
          </w:p>
          <w:p w:rsidR="005278BE" w:rsidRPr="005420D7" w:rsidRDefault="005278BE" w:rsidP="005E5FC8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от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.09.201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7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№ 2</w:t>
            </w:r>
            <w:r w:rsidR="00BC0470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89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Крымского  района»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25439D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6A6ED2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одпрограмма «</w:t>
            </w:r>
            <w:r w:rsidR="00FF027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Мероприятия по землеустройству и землепользованию на </w:t>
            </w:r>
            <w:r w:rsidR="00FF027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  <w:p w:rsidR="0053778F" w:rsidRPr="005420D7" w:rsidRDefault="00682651" w:rsidP="00FF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Подпрограмма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3778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района»;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E5FC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BC047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278B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A6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4" w:rsidRPr="005420D7" w:rsidRDefault="000E3EC1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BD561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землеустройства для рационального и эффективного использования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земельных участков;</w:t>
            </w:r>
          </w:p>
          <w:p w:rsidR="005278BE" w:rsidRPr="005420D7" w:rsidRDefault="005278BE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повышение транспортно-эксплуатационного состояния сети автомобильных дорог местного значения и создание условий для комфортного проживания граждан;</w:t>
            </w:r>
          </w:p>
        </w:tc>
      </w:tr>
      <w:tr w:rsidR="005278BE" w:rsidRPr="005420D7" w:rsidTr="00503D7C">
        <w:trPr>
          <w:trHeight w:val="3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9" w:rsidRPr="005420D7" w:rsidRDefault="005278BE" w:rsidP="003C50C8">
            <w:pPr>
              <w:widowControl w:val="0"/>
              <w:tabs>
                <w:tab w:val="left" w:pos="0"/>
                <w:tab w:val="num" w:pos="459"/>
              </w:tabs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C34A19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по изготовлению межевых планов земельных участков, постановка их на кадастровый учет;</w:t>
            </w:r>
          </w:p>
          <w:p w:rsidR="005278BE" w:rsidRPr="005420D7" w:rsidRDefault="00F72FB4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увеличение поступлений доходов от земельного налога в бюджет поселения;</w:t>
            </w:r>
          </w:p>
          <w:p w:rsidR="005278BE" w:rsidRPr="005420D7" w:rsidRDefault="005278BE" w:rsidP="003C5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выполнение мероприятий по капитальному ремонту и ремонту автомобильных дорог местного значения в границах населенн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ых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пункт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7F1DC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5278BE" w:rsidP="003C50C8">
            <w:pPr>
              <w:pStyle w:val="11"/>
              <w:tabs>
                <w:tab w:val="center" w:pos="-804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</w:t>
            </w:r>
            <w:r w:rsidR="008417A8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разметка автомобильных дорог</w:t>
            </w:r>
            <w:r w:rsidR="00503D7C"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установка дорожных знаков);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A1" w:rsidRPr="005420D7" w:rsidRDefault="005F73A1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 Крымского района;</w:t>
            </w:r>
          </w:p>
          <w:p w:rsidR="005F73A1" w:rsidRPr="005420D7" w:rsidRDefault="00673EB7" w:rsidP="005F73A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Количество утвержденной документации по планировке (межеванию)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F73A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(рекреационные зоны);</w:t>
            </w:r>
          </w:p>
          <w:p w:rsidR="0013773F" w:rsidRPr="005420D7" w:rsidRDefault="0013773F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Увеличение поступлений в бюджет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платежей за землю;</w:t>
            </w:r>
          </w:p>
          <w:p w:rsidR="008417A8" w:rsidRPr="005420D7" w:rsidRDefault="00503D7C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</w:t>
            </w:r>
            <w:r w:rsidR="001E17D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отвечающих нормативным требованиям;</w:t>
            </w:r>
          </w:p>
          <w:p w:rsidR="001E17D8" w:rsidRPr="005420D7" w:rsidRDefault="00C643A3" w:rsidP="0013773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-Повышение безопасности дорожного движения, сокращение количества дорожно-транспортных происшествий</w:t>
            </w:r>
            <w:r w:rsidR="006E7E05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278BE" w:rsidRPr="005420D7" w:rsidRDefault="00732B88" w:rsidP="00732B8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5420D7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граждан.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6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2E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</w:t>
            </w:r>
            <w:r w:rsidR="002E0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E56734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521A1F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6554,2</w:t>
            </w:r>
            <w:r w:rsidR="00441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1A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 по годам: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2086,6</w:t>
            </w:r>
            <w:r w:rsidR="001F7C4C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5278BE" w:rsidRPr="005420D7" w:rsidRDefault="004D3B29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2189,7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5278BE" w:rsidRPr="005420D7" w:rsidRDefault="002E010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4D3B29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2277,9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AD" w:rsidRPr="005420D7" w:rsidRDefault="00E522AD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местного бюджета 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100">
              <w:rPr>
                <w:rFonts w:ascii="Times New Roman" w:hAnsi="Times New Roman" w:cs="Times New Roman"/>
                <w:sz w:val="26"/>
                <w:szCs w:val="26"/>
              </w:rPr>
              <w:t>6554,2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E522AD" w:rsidRPr="005420D7" w:rsidRDefault="002E0100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2086,6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E522AD" w:rsidRPr="005420D7" w:rsidRDefault="002E0100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2189,7 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E522AD" w:rsidRPr="005420D7" w:rsidRDefault="002E0100" w:rsidP="00E5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2277,9 </w:t>
            </w:r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E522AD" w:rsidRPr="005420D7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78BE" w:rsidRPr="005420D7" w:rsidRDefault="002E010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1.П</w:t>
            </w:r>
            <w:r w:rsidR="005278BE"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</w:t>
            </w:r>
            <w:r w:rsidR="0080264C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и ремонт автомобильных дорог местного значения»</w:t>
            </w:r>
          </w:p>
          <w:p w:rsidR="00AD4461" w:rsidRPr="005420D7" w:rsidRDefault="00AD4461" w:rsidP="00AD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</w:t>
            </w:r>
            <w:r w:rsidR="0080264C">
              <w:rPr>
                <w:rFonts w:ascii="Times New Roman" w:hAnsi="Times New Roman" w:cs="Times New Roman"/>
                <w:sz w:val="26"/>
                <w:szCs w:val="26"/>
              </w:rPr>
              <w:t xml:space="preserve">местных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r w:rsidR="0080264C" w:rsidRPr="0080264C">
              <w:rPr>
                <w:rFonts w:ascii="Times New Roman" w:hAnsi="Times New Roman" w:cs="Times New Roman"/>
                <w:sz w:val="26"/>
                <w:szCs w:val="26"/>
              </w:rPr>
              <w:t xml:space="preserve">6554,2 </w:t>
            </w:r>
            <w:r w:rsidRPr="005420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80264C" w:rsidRPr="0080264C" w:rsidRDefault="0080264C" w:rsidP="0080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2024 год – 2086,6 тыс</w:t>
            </w:r>
            <w:proofErr w:type="gramStart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80264C" w:rsidRPr="0080264C" w:rsidRDefault="0080264C" w:rsidP="0080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2025 год – 2189,7 тыс</w:t>
            </w:r>
            <w:proofErr w:type="gramStart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5278BE" w:rsidRPr="00E77475" w:rsidRDefault="0080264C" w:rsidP="0008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2026 год – 2277,9 тыс</w:t>
            </w:r>
            <w:proofErr w:type="gramStart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0264C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5278BE" w:rsidRPr="005420D7" w:rsidTr="00503D7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 выполнением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278BE" w:rsidRPr="005420D7" w:rsidRDefault="005278B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278BE" w:rsidRPr="005420D7" w:rsidRDefault="005278BE" w:rsidP="00976B2B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084832" w:rsidRPr="005420D7" w:rsidRDefault="00084832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84832" w:rsidRDefault="00084832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Pr="005420D7" w:rsidRDefault="00E77475" w:rsidP="00E774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Муниципальная программа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 Комплексное и устойчивое развитие </w:t>
      </w:r>
    </w:p>
    <w:p w:rsidR="00A15699" w:rsidRPr="005420D7" w:rsidRDefault="005E5FC8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Мерчанского</w:t>
      </w:r>
      <w:r w:rsidR="00A15699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8026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5C60D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-202</w:t>
      </w:r>
      <w:r w:rsidR="008026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годы».</w:t>
      </w:r>
    </w:p>
    <w:p w:rsidR="00A15699" w:rsidRPr="005420D7" w:rsidRDefault="00A15699" w:rsidP="00A15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A15699" w:rsidRPr="005420D7" w:rsidRDefault="00A15699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</w:t>
      </w:r>
      <w:r w:rsidR="00083EE3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83EE3" w:rsidRPr="005420D7" w:rsidRDefault="00083EE3" w:rsidP="00A156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15699" w:rsidRPr="005420D7" w:rsidRDefault="009F214F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разработки и реализации программы обусловлена</w:t>
      </w:r>
      <w:r w:rsidR="00083EE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социально-экономической остротой проблемы обеспечения населения комфортными условиями проживания,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Крымского</w:t>
      </w:r>
      <w:r w:rsidR="00EE523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устойчивому развитию территории поселения</w:t>
      </w:r>
      <w:r w:rsidR="008151E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51EB" w:rsidRPr="005420D7" w:rsidRDefault="008151EB" w:rsidP="00DD7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</w:t>
      </w:r>
      <w:r w:rsidR="00B519D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эффективное использование земли, надлежащее транспортно-эксплуатационное состояние и устойчивое функционирование автомобильных дорог местного значения.</w:t>
      </w:r>
    </w:p>
    <w:p w:rsidR="00DD7814" w:rsidRPr="005420D7" w:rsidRDefault="002E2389" w:rsidP="002546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Важнейшей задачей в области землеустройства и землепользования по прежнему остается работа по кадастровому учету территориальных зон и зон с особыми условиями использования территорий.</w:t>
      </w:r>
      <w:proofErr w:type="gramEnd"/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Внедрение эффективных экономических механизмов в сфере управления земельными ресурсами ограничена отсутствием достоверных сведений о земельных участках и иных объектах землеустройства. Решения этих проблем осуществляется путем проведения в требуемом объеме землеустроительных, кадастровых работ, работ по технической инвентаризации</w:t>
      </w:r>
      <w:proofErr w:type="gramStart"/>
      <w:r w:rsidR="008A081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,ч</w:t>
      </w:r>
      <w:proofErr w:type="gramEnd"/>
      <w:r w:rsidR="008A081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то</w:t>
      </w:r>
      <w:r w:rsidR="00DD781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CC1BDF" w:rsidRPr="005420D7" w:rsidRDefault="00254678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</w:t>
      </w:r>
      <w:r w:rsidR="00683FF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снижение </w:t>
      </w:r>
      <w:r w:rsidR="00482833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аварийных ситуаций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55A2" w:rsidRPr="005420D7" w:rsidRDefault="000007BC" w:rsidP="00522E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поселения </w:t>
      </w:r>
      <w:r w:rsidR="00D813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проходят грунтовые дороги и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щебеночном исполнении, от общей протяженности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дорог</w:t>
      </w:r>
      <w:r w:rsidR="00CC1BD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значения составляет </w:t>
      </w:r>
      <w:r w:rsidR="0052460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80 </w:t>
      </w:r>
      <w:r w:rsidR="0025467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Наличие большого количества таких дорог требует ежегодного проведения работ по содержанию в надлежащем состоянии автомобильных дорог поселения  и элементов по их обустройству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отсыпка и </w:t>
      </w:r>
      <w:proofErr w:type="spellStart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ямочн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ремонт покрытия дорог, установк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замена</w:t>
      </w:r>
      <w:r w:rsidR="00522EB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дорожных знаков, 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нанесение дорожной</w:t>
      </w:r>
      <w:r w:rsidR="005D3744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разметки</w:t>
      </w:r>
      <w:r w:rsidR="0061168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обустройство кюветов.</w:t>
      </w:r>
      <w:proofErr w:type="gramEnd"/>
    </w:p>
    <w:p w:rsidR="005B4EC8" w:rsidRDefault="005B4EC8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80264C" w:rsidRDefault="0080264C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64C" w:rsidRDefault="0080264C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64C" w:rsidRPr="005420D7" w:rsidRDefault="0080264C" w:rsidP="005B4E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389" w:rsidRPr="005420D7" w:rsidRDefault="002E2389" w:rsidP="005B4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EC8" w:rsidRPr="005420D7" w:rsidRDefault="005B4EC8" w:rsidP="005B4EC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Цели, задачи и целевые показатели, 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муниципальной программы.</w:t>
      </w:r>
    </w:p>
    <w:p w:rsidR="005B4EC8" w:rsidRPr="005420D7" w:rsidRDefault="005B4EC8" w:rsidP="005B4E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2FB4" w:rsidRPr="005420D7" w:rsidRDefault="00750FB4" w:rsidP="005F4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повышения эффективности использования земельных ресурсов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="00B7021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привлечения инвестиций в развитие поселения, </w:t>
      </w:r>
      <w:r w:rsidR="00A241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повышение транспортно-эксплуатационного состояния сети автомобильных дорог местного значения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сокращение количества дорожно 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5E20FC" w:rsidRPr="005420D7" w:rsidRDefault="005F4648" w:rsidP="00DD317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целей, поставленных в муниципальной программе, предусматривается решение поставленных задач путем  обеспечения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EE6E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Крымского района  документацией, для формирования новых земельных участков и упорядочения существующего землепользования, </w:t>
      </w:r>
      <w:r w:rsidR="005E20F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увеличение бюджета поселения за счет платежей за землю;</w:t>
      </w:r>
      <w:r w:rsidR="00DD317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 мероприятий по капитальному ремонту и ремонту автомобильных дорог местного значения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совершенствование организации движения транс</w:t>
      </w:r>
      <w:r w:rsidR="00B10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муниципальной программы  позволит: 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C7555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7555A" w:rsidRPr="005420D7" w:rsidRDefault="00C7555A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43A7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улучшить условия жизни населения;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540522" w:rsidRPr="005420D7" w:rsidRDefault="00540522" w:rsidP="00540522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F3244E" w:rsidRPr="005420D7" w:rsidRDefault="00F3244E" w:rsidP="0054052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00CF" w:rsidRPr="005420D7" w:rsidRDefault="00540522" w:rsidP="00F3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мероприятий муниципальной программы «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Комплексное и устойчивое развитие 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 рассчитаны на 202</w:t>
      </w:r>
      <w:r w:rsidR="0080264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80264C">
        <w:rPr>
          <w:rFonts w:ascii="Times New Roman" w:hAnsi="Times New Roman" w:cs="Times New Roman"/>
          <w:color w:val="000000" w:themeColor="text1"/>
          <w:sz w:val="26"/>
          <w:szCs w:val="26"/>
        </w:rPr>
        <w:t>25, 2026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F3244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6F6D" w:rsidRPr="005420D7" w:rsidRDefault="00F96F6D" w:rsidP="005E20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6F6D" w:rsidRPr="005420D7" w:rsidSect="00F96F6D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96F6D" w:rsidRPr="005420D7" w:rsidRDefault="00F96F6D" w:rsidP="00F96F6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№1</w:t>
      </w: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41"/>
        <w:gridCol w:w="1276"/>
        <w:gridCol w:w="992"/>
        <w:gridCol w:w="284"/>
        <w:gridCol w:w="850"/>
        <w:gridCol w:w="284"/>
        <w:gridCol w:w="850"/>
        <w:gridCol w:w="284"/>
        <w:gridCol w:w="709"/>
        <w:gridCol w:w="141"/>
        <w:gridCol w:w="284"/>
        <w:gridCol w:w="5103"/>
        <w:gridCol w:w="142"/>
        <w:gridCol w:w="850"/>
      </w:tblGrid>
      <w:tr w:rsidR="00F96F6D" w:rsidRPr="005420D7" w:rsidTr="00582746">
        <w:tc>
          <w:tcPr>
            <w:tcW w:w="568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непосредственный результат </w:t>
            </w:r>
          </w:p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F96F6D" w:rsidRPr="005420D7" w:rsidTr="00582746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96F6D" w:rsidRPr="005420D7" w:rsidRDefault="00F96F6D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F6D" w:rsidRPr="005420D7" w:rsidTr="00582746">
        <w:trPr>
          <w:trHeight w:val="75"/>
        </w:trPr>
        <w:tc>
          <w:tcPr>
            <w:tcW w:w="568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6F6D" w:rsidRPr="005420D7" w:rsidRDefault="00F96F6D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96F6D" w:rsidRPr="005420D7" w:rsidTr="00582746">
        <w:trPr>
          <w:trHeight w:val="778"/>
        </w:trPr>
        <w:tc>
          <w:tcPr>
            <w:tcW w:w="15593" w:type="dxa"/>
            <w:gridSpan w:val="16"/>
            <w:shd w:val="clear" w:color="auto" w:fill="auto"/>
          </w:tcPr>
          <w:p w:rsidR="008A0DEF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«Мероприятия по землеустройству и землепользованию</w:t>
            </w:r>
          </w:p>
          <w:p w:rsidR="00F96F6D" w:rsidRPr="005420D7" w:rsidRDefault="008A0DEF" w:rsidP="0053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5E5FC8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района»;</w:t>
            </w:r>
          </w:p>
        </w:tc>
      </w:tr>
      <w:tr w:rsidR="00D6139E" w:rsidRPr="005420D7" w:rsidTr="0080264C">
        <w:trPr>
          <w:trHeight w:val="848"/>
        </w:trPr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139E" w:rsidRPr="005420D7" w:rsidRDefault="00D6139E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8A0DE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на 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годы»:</w:t>
            </w:r>
          </w:p>
        </w:tc>
        <w:tc>
          <w:tcPr>
            <w:tcW w:w="1276" w:type="dxa"/>
            <w:shd w:val="clear" w:color="auto" w:fill="auto"/>
          </w:tcPr>
          <w:p w:rsidR="00D6139E" w:rsidRPr="005420D7" w:rsidRDefault="00BD27F5" w:rsidP="0025722E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  <w:shd w:val="clear" w:color="auto" w:fill="auto"/>
          </w:tcPr>
          <w:p w:rsidR="00D6139E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D6139E" w:rsidRPr="005420D7" w:rsidRDefault="00D6139E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139E" w:rsidRPr="005420D7" w:rsidRDefault="00BD27F5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C1BD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39E" w:rsidRPr="005420D7" w:rsidRDefault="00BD27F5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6139E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139E" w:rsidRPr="005420D7" w:rsidRDefault="00D6139E" w:rsidP="00ED3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повышения эффективности использования земельных ресурсов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D39B2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850" w:type="dxa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6A9" w:rsidRPr="005420D7" w:rsidTr="0080264C">
        <w:trPr>
          <w:trHeight w:val="1705"/>
        </w:trPr>
        <w:tc>
          <w:tcPr>
            <w:tcW w:w="568" w:type="dxa"/>
            <w:shd w:val="clear" w:color="auto" w:fill="auto"/>
          </w:tcPr>
          <w:p w:rsidR="00A666A9" w:rsidRPr="005420D7" w:rsidRDefault="00A666A9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666A9" w:rsidRPr="005420D7" w:rsidRDefault="00A666A9" w:rsidP="00A666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на государственный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276" w:type="dxa"/>
            <w:shd w:val="clear" w:color="auto" w:fill="auto"/>
          </w:tcPr>
          <w:p w:rsidR="00A666A9" w:rsidRPr="005420D7" w:rsidRDefault="00A666A9" w:rsidP="00A666A9">
            <w:pPr>
              <w:tabs>
                <w:tab w:val="left" w:pos="14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A666A9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A666A9" w:rsidRPr="005420D7" w:rsidRDefault="00A666A9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66A9" w:rsidRPr="005420D7" w:rsidRDefault="0044130D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666A9" w:rsidRPr="005420D7" w:rsidRDefault="0044130D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6A9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666A9" w:rsidRPr="005420D7" w:rsidRDefault="00A666A9" w:rsidP="00ED39B2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учета земельных участков, расположенных на территории поселения 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850" w:type="dxa"/>
            <w:shd w:val="clear" w:color="auto" w:fill="auto"/>
          </w:tcPr>
          <w:p w:rsidR="00A666A9" w:rsidRPr="005420D7" w:rsidRDefault="00A666A9" w:rsidP="002719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9CA" w:rsidRPr="005420D7" w:rsidTr="0080264C">
        <w:trPr>
          <w:trHeight w:val="70"/>
        </w:trPr>
        <w:tc>
          <w:tcPr>
            <w:tcW w:w="568" w:type="dxa"/>
            <w:shd w:val="clear" w:color="auto" w:fill="auto"/>
          </w:tcPr>
          <w:p w:rsidR="002719CA" w:rsidRPr="005420D7" w:rsidRDefault="002719CA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655FB" w:rsidRPr="005420D7" w:rsidRDefault="002719CA" w:rsidP="00F655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2719CA" w:rsidRPr="005420D7" w:rsidRDefault="002719CA" w:rsidP="002719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2719CA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19CA" w:rsidRPr="005420D7" w:rsidRDefault="0044130D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719CA" w:rsidRPr="005420D7" w:rsidRDefault="0044130D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719CA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27F5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719CA" w:rsidRPr="005420D7" w:rsidRDefault="002719CA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оборот</w:t>
            </w:r>
          </w:p>
        </w:tc>
        <w:tc>
          <w:tcPr>
            <w:tcW w:w="850" w:type="dxa"/>
            <w:shd w:val="clear" w:color="auto" w:fill="auto"/>
          </w:tcPr>
          <w:p w:rsidR="002719CA" w:rsidRPr="005420D7" w:rsidRDefault="002719CA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139E" w:rsidRPr="005420D7" w:rsidTr="00582746">
        <w:tc>
          <w:tcPr>
            <w:tcW w:w="15593" w:type="dxa"/>
            <w:gridSpan w:val="16"/>
            <w:shd w:val="clear" w:color="auto" w:fill="auto"/>
          </w:tcPr>
          <w:p w:rsidR="00D6139E" w:rsidRPr="005420D7" w:rsidRDefault="00D6139E" w:rsidP="00D6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D6139E" w:rsidRPr="005420D7" w:rsidRDefault="005E5FC8" w:rsidP="00D6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Мерчанского</w:t>
            </w:r>
            <w:r w:rsidR="00D6139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сельского поселения Крымского  района»</w:t>
            </w:r>
          </w:p>
        </w:tc>
      </w:tr>
      <w:tr w:rsidR="00D6139E" w:rsidRPr="005420D7" w:rsidTr="0080264C">
        <w:tc>
          <w:tcPr>
            <w:tcW w:w="568" w:type="dxa"/>
            <w:shd w:val="clear" w:color="auto" w:fill="auto"/>
          </w:tcPr>
          <w:p w:rsidR="00D6139E" w:rsidRPr="005420D7" w:rsidRDefault="00D6139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6139E" w:rsidRPr="005420D7" w:rsidRDefault="00D6139E" w:rsidP="0080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20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139E" w:rsidRPr="005420D7" w:rsidRDefault="00D6139E" w:rsidP="00EA6F1C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6139E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6554,2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39E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39E" w:rsidRPr="005420D7" w:rsidRDefault="0080264C" w:rsidP="008026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2189,7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6139E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2277,9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139E" w:rsidRPr="005420D7" w:rsidRDefault="002D6D19" w:rsidP="00E46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E4643C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</w:t>
            </w:r>
            <w:r w:rsidR="00D6139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Крымского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39E" w:rsidRPr="005420D7" w:rsidRDefault="00D6139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F1C" w:rsidRPr="005420D7" w:rsidTr="0080264C">
        <w:tc>
          <w:tcPr>
            <w:tcW w:w="568" w:type="dxa"/>
            <w:shd w:val="clear" w:color="auto" w:fill="auto"/>
          </w:tcPr>
          <w:p w:rsidR="00EA6F1C" w:rsidRPr="005420D7" w:rsidRDefault="00AB65E2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A6F1C" w:rsidRPr="005420D7" w:rsidRDefault="00EA6F1C" w:rsidP="008C111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6F1C" w:rsidRPr="005420D7" w:rsidRDefault="00AB65E2" w:rsidP="00593DB5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6F1C" w:rsidRPr="005420D7" w:rsidRDefault="007E606E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6194,2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6F1C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6F1C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2069,7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A6F1C" w:rsidRPr="005420D7" w:rsidRDefault="0080264C" w:rsidP="00802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2137,9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6F1C" w:rsidRPr="005420D7" w:rsidRDefault="00AB65E2" w:rsidP="002D6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6F1C" w:rsidRPr="005420D7" w:rsidRDefault="00EA6F1C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5E06" w:rsidRPr="005420D7" w:rsidTr="0080264C">
        <w:tc>
          <w:tcPr>
            <w:tcW w:w="568" w:type="dxa"/>
            <w:shd w:val="clear" w:color="auto" w:fill="auto"/>
          </w:tcPr>
          <w:p w:rsidR="003F5E06" w:rsidRPr="005420D7" w:rsidRDefault="003F5E06" w:rsidP="00E52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5E06" w:rsidRPr="005420D7" w:rsidRDefault="003F5E06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5E06" w:rsidRPr="005420D7" w:rsidRDefault="003F5E06" w:rsidP="003F5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5E06" w:rsidRPr="005420D7" w:rsidRDefault="007E606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44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5E06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4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D6D19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5E06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F5E06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103" w:type="dxa"/>
            <w:shd w:val="clear" w:color="auto" w:fill="auto"/>
          </w:tcPr>
          <w:p w:rsidR="003F5E06" w:rsidRPr="005420D7" w:rsidRDefault="003F5E06" w:rsidP="002D6D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 транспортных происшествий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5E06" w:rsidRPr="005420D7" w:rsidRDefault="003F5E06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029B" w:rsidRPr="005420D7" w:rsidTr="0080264C">
        <w:tc>
          <w:tcPr>
            <w:tcW w:w="568" w:type="dxa"/>
            <w:shd w:val="clear" w:color="auto" w:fill="auto"/>
          </w:tcPr>
          <w:p w:rsidR="00D0029B" w:rsidRPr="005420D7" w:rsidRDefault="00D0029B" w:rsidP="00E52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522AD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0029B" w:rsidRPr="005420D7" w:rsidRDefault="00D0029B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029B" w:rsidRPr="005420D7" w:rsidRDefault="00D0029B" w:rsidP="00D00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0029B" w:rsidRPr="005420D7" w:rsidRDefault="007E606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029B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0029B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0029B" w:rsidRPr="005420D7" w:rsidRDefault="0080264C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5103" w:type="dxa"/>
            <w:shd w:val="clear" w:color="auto" w:fill="auto"/>
          </w:tcPr>
          <w:p w:rsidR="00D0029B" w:rsidRPr="005420D7" w:rsidRDefault="00D0029B" w:rsidP="00D0029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</w:rPr>
              <w:softHyphen/>
              <w:t>порта и пешеходов в поселении.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029B" w:rsidRPr="005420D7" w:rsidRDefault="00D0029B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1954" w:rsidRPr="005420D7" w:rsidRDefault="00A61954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A61954" w:rsidRPr="005420D7" w:rsidSect="00582746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9717AC" w:rsidRPr="005420D7" w:rsidRDefault="009717AC" w:rsidP="009717A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Перечень и краткое описание подпрограмм и основных мероприятий муниципальной программы</w:t>
      </w:r>
      <w:r w:rsidR="0080361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803613" w:rsidRPr="005420D7" w:rsidRDefault="00803613" w:rsidP="0080361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03613" w:rsidRPr="005420D7" w:rsidRDefault="00803613" w:rsidP="00803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24-2026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реализуется две подпрограммы:</w:t>
      </w:r>
    </w:p>
    <w:p w:rsidR="00803613" w:rsidRPr="005420D7" w:rsidRDefault="00803613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24-2026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годы».</w:t>
      </w:r>
    </w:p>
    <w:p w:rsidR="00803613" w:rsidRPr="005420D7" w:rsidRDefault="00426EE5" w:rsidP="0080361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селения Крымского  района на 202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1758D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17AC" w:rsidRPr="005420D7" w:rsidRDefault="00426EE5" w:rsidP="006038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24-2026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02EBA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426EE5" w:rsidRPr="005420D7" w:rsidRDefault="00602EBA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Капитальный ремонт и ремонт автомобильных дорог местного значения</w:t>
      </w:r>
      <w:r w:rsidR="00582CF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в рамках подпрограммы «строительство, реконструкция, капитальный </w:t>
      </w:r>
      <w:r w:rsidR="006E23F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="000B31A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 ремонту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D20B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Крымского района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субсидий из краевого бюджета.</w:t>
      </w:r>
    </w:p>
    <w:p w:rsidR="006E23F5" w:rsidRPr="005420D7" w:rsidRDefault="006E23F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387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работ по содержанию в надлежащем состоянии автомобильных дорог поселения</w:t>
      </w:r>
      <w:proofErr w:type="gramStart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:з</w:t>
      </w:r>
      <w:proofErr w:type="gramEnd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акупка щебня, гравия, отсыпка и </w:t>
      </w:r>
      <w:proofErr w:type="spellStart"/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полотна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дорог, ямочный ремонт покрытия дорог. Финансовое обеспечение работ по 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содержанию и обслуживанию 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9A7C8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  <w:r w:rsidR="00583D62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5420D7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Мероприятия в рамках дорожной деятельности: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установка и замена дорожных знаков, нанесение дорожной разметки, обустройство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тротуаров,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кюветов и канав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ливнеотведения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вдоль дорог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населенных пунктов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226E6D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работ по содержанию и обслуживанию дорог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17AE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 xml:space="preserve">Основные мероприятия подпрограммы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0763A9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758D6" w:rsidRPr="005420D7" w:rsidRDefault="001758D6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постановки на государственный кадастровый учет земельных участков, расположенных в границах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4908D7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района.</w:t>
      </w:r>
    </w:p>
    <w:p w:rsidR="004908D7" w:rsidRPr="005420D7" w:rsidRDefault="004908D7" w:rsidP="001758D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рыночной стоимости земельных участков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за счет средств бюджета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02B5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 поселения Крымского района</w:t>
      </w:r>
    </w:p>
    <w:p w:rsidR="00583D62" w:rsidRPr="005420D7" w:rsidRDefault="00583D62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D20BDE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p w:rsidR="00426EE5" w:rsidRPr="005420D7" w:rsidRDefault="00426EE5" w:rsidP="009717AC">
      <w:pPr>
        <w:spacing w:after="0" w:line="240" w:lineRule="auto"/>
        <w:ind w:firstLine="770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</w:p>
    <w:p w:rsidR="00F96F6D" w:rsidRPr="005420D7" w:rsidRDefault="00F96F6D" w:rsidP="00F96F6D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F96F6D" w:rsidRPr="005420D7" w:rsidSect="00E07946">
          <w:pgSz w:w="11906" w:h="16838"/>
          <w:pgMar w:top="1134" w:right="1418" w:bottom="993" w:left="1418" w:header="709" w:footer="709" w:gutter="0"/>
          <w:cols w:space="708"/>
          <w:docGrid w:linePitch="360"/>
        </w:sectPr>
      </w:pPr>
    </w:p>
    <w:p w:rsidR="00E90885" w:rsidRPr="005420D7" w:rsidRDefault="00E90885" w:rsidP="00E908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Обоснование ресурсного обеспечения муниципальной программы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90885" w:rsidRPr="005420D7" w:rsidRDefault="00E90885" w:rsidP="00E9088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</w:t>
      </w:r>
      <w:proofErr w:type="gramStart"/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«К</w:t>
      </w:r>
      <w:proofErr w:type="gramEnd"/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B2191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24-2026</w:t>
      </w:r>
      <w:r w:rsidR="00FA60C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составляет  </w:t>
      </w:r>
      <w:r w:rsidR="007E606E" w:rsidRPr="007E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6554,2 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числе:</w:t>
      </w:r>
    </w:p>
    <w:p w:rsidR="00E90885" w:rsidRPr="005420D7" w:rsidRDefault="0025549B" w:rsidP="00E90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средств местного бюджета – 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6554,2 </w:t>
      </w:r>
      <w:r w:rsidR="00E9088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рублей:</w:t>
      </w:r>
    </w:p>
    <w:p w:rsidR="00E90885" w:rsidRPr="005420D7" w:rsidRDefault="00E90885" w:rsidP="00E90885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42"/>
        <w:gridCol w:w="2068"/>
        <w:gridCol w:w="1200"/>
        <w:gridCol w:w="1593"/>
        <w:gridCol w:w="1351"/>
      </w:tblGrid>
      <w:tr w:rsidR="00E90885" w:rsidRPr="005420D7" w:rsidTr="00B2191B">
        <w:tc>
          <w:tcPr>
            <w:tcW w:w="3642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муниципальной программы, </w:t>
            </w:r>
          </w:p>
          <w:p w:rsidR="00E90885" w:rsidRPr="005420D7" w:rsidRDefault="00E90885" w:rsidP="008C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</w:tr>
      <w:tr w:rsidR="00E90885" w:rsidRPr="005420D7" w:rsidTr="00B2191B">
        <w:tc>
          <w:tcPr>
            <w:tcW w:w="3642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E90885" w:rsidRPr="005420D7" w:rsidRDefault="00E90885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51" w:type="dxa"/>
            <w:shd w:val="clear" w:color="auto" w:fill="auto"/>
          </w:tcPr>
          <w:p w:rsidR="00E90885" w:rsidRPr="005420D7" w:rsidRDefault="00E90885" w:rsidP="005C60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6038BB" w:rsidRPr="005420D7" w:rsidTr="00B2191B">
        <w:tc>
          <w:tcPr>
            <w:tcW w:w="3642" w:type="dxa"/>
            <w:shd w:val="clear" w:color="auto" w:fill="auto"/>
          </w:tcPr>
          <w:p w:rsidR="006038BB" w:rsidRPr="005420D7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«Строительство, реконструкция, капитальный ремонт и ремонт автомобильных дорог общего пользования местного значения на территории Мерчанского сельского поселения Крымского  района»</w:t>
            </w:r>
          </w:p>
        </w:tc>
        <w:tc>
          <w:tcPr>
            <w:tcW w:w="2068" w:type="dxa"/>
            <w:shd w:val="clear" w:color="auto" w:fill="auto"/>
          </w:tcPr>
          <w:p w:rsidR="006038BB" w:rsidRPr="005420D7" w:rsidRDefault="006038BB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038BB" w:rsidRPr="005420D7" w:rsidRDefault="00B57947" w:rsidP="00B579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2191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038BB" w:rsidRPr="005420D7" w:rsidRDefault="00A34559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038BB" w:rsidRPr="005420D7" w:rsidRDefault="007E606E" w:rsidP="00992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Pr="005420D7" w:rsidRDefault="00572130" w:rsidP="0007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</w:tc>
        <w:tc>
          <w:tcPr>
            <w:tcW w:w="2068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</w:tcPr>
          <w:p w:rsidR="00572130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2086,6</w:t>
            </w:r>
          </w:p>
        </w:tc>
        <w:tc>
          <w:tcPr>
            <w:tcW w:w="1593" w:type="dxa"/>
            <w:shd w:val="clear" w:color="auto" w:fill="auto"/>
          </w:tcPr>
          <w:p w:rsidR="00572130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2189,7</w:t>
            </w:r>
          </w:p>
        </w:tc>
        <w:tc>
          <w:tcPr>
            <w:tcW w:w="1351" w:type="dxa"/>
            <w:shd w:val="clear" w:color="auto" w:fill="auto"/>
          </w:tcPr>
          <w:p w:rsidR="00572130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2277,9</w:t>
            </w:r>
          </w:p>
        </w:tc>
      </w:tr>
      <w:tr w:rsidR="00572130" w:rsidRPr="005420D7" w:rsidTr="00B2191B">
        <w:tc>
          <w:tcPr>
            <w:tcW w:w="3642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  <w:tc>
          <w:tcPr>
            <w:tcW w:w="2068" w:type="dxa"/>
            <w:shd w:val="clear" w:color="auto" w:fill="auto"/>
          </w:tcPr>
          <w:p w:rsidR="00572130" w:rsidRPr="005420D7" w:rsidRDefault="00572130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200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93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51" w:type="dxa"/>
            <w:shd w:val="clear" w:color="auto" w:fill="auto"/>
          </w:tcPr>
          <w:p w:rsidR="00572130" w:rsidRPr="005420D7" w:rsidRDefault="0025549B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0763A9" w:rsidRPr="005420D7" w:rsidTr="00B2191B">
        <w:tc>
          <w:tcPr>
            <w:tcW w:w="3642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068" w:type="dxa"/>
            <w:shd w:val="clear" w:color="auto" w:fill="auto"/>
          </w:tcPr>
          <w:p w:rsidR="000763A9" w:rsidRPr="005420D7" w:rsidRDefault="000763A9" w:rsidP="008C11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00" w:type="dxa"/>
            <w:shd w:val="clear" w:color="auto" w:fill="auto"/>
          </w:tcPr>
          <w:p w:rsidR="000763A9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2086,6</w:t>
            </w:r>
          </w:p>
        </w:tc>
        <w:tc>
          <w:tcPr>
            <w:tcW w:w="1593" w:type="dxa"/>
            <w:shd w:val="clear" w:color="auto" w:fill="auto"/>
          </w:tcPr>
          <w:p w:rsidR="000763A9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2189,7</w:t>
            </w:r>
          </w:p>
        </w:tc>
        <w:tc>
          <w:tcPr>
            <w:tcW w:w="1351" w:type="dxa"/>
            <w:shd w:val="clear" w:color="auto" w:fill="auto"/>
          </w:tcPr>
          <w:p w:rsidR="000763A9" w:rsidRPr="005420D7" w:rsidRDefault="007E606E" w:rsidP="00992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2277,9</w:t>
            </w:r>
          </w:p>
        </w:tc>
      </w:tr>
    </w:tbl>
    <w:p w:rsidR="00F749A3" w:rsidRPr="005420D7" w:rsidRDefault="00F749A3" w:rsidP="005E2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F749A3" w:rsidP="001023F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Методика оценки эффективности реализации</w:t>
      </w:r>
    </w:p>
    <w:p w:rsidR="00F749A3" w:rsidRPr="005420D7" w:rsidRDefault="00F749A3" w:rsidP="001023F3">
      <w:pPr>
        <w:pStyle w:val="a3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муниципальной программы</w:t>
      </w:r>
      <w:r w:rsidR="001023F3" w:rsidRPr="005420D7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1023F3" w:rsidRPr="005420D7" w:rsidRDefault="001023F3" w:rsidP="001023F3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3F3" w:rsidRPr="005420D7" w:rsidRDefault="001023F3" w:rsidP="0083239F">
      <w:pPr>
        <w:pStyle w:val="a3"/>
        <w:ind w:left="0" w:firstLine="567"/>
        <w:jc w:val="both"/>
        <w:rPr>
          <w:rStyle w:val="FontStyle50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>Методика оценки эффективности реализации муниципальной програм</w:t>
      </w:r>
      <w:r w:rsidRPr="005420D7">
        <w:rPr>
          <w:rStyle w:val="FontStyle50"/>
          <w:color w:val="000000" w:themeColor="text1"/>
          <w:sz w:val="26"/>
          <w:szCs w:val="26"/>
        </w:rPr>
        <w:softHyphen/>
        <w:t>мы учитывает необходимость проведения следующих оценок:</w:t>
      </w:r>
    </w:p>
    <w:p w:rsidR="001023F3" w:rsidRPr="005420D7" w:rsidRDefault="001023F3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Style w:val="FontStyle50"/>
          <w:color w:val="000000" w:themeColor="text1"/>
          <w:sz w:val="26"/>
          <w:szCs w:val="26"/>
        </w:rPr>
        <w:t xml:space="preserve">- </w:t>
      </w:r>
      <w:r w:rsidR="00B24F3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Оценка степени реализации мероприятий основных мероприятий и достижения ожидаемых непосредственных результатов их реализации;</w:t>
      </w:r>
    </w:p>
    <w:p w:rsidR="005400AE" w:rsidRPr="005420D7" w:rsidRDefault="005400AE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реализации мероприятии программы оценивается, как доля мероприятий выполненных в полном объеме.</w:t>
      </w:r>
    </w:p>
    <w:p w:rsidR="00B24F3B" w:rsidRPr="005420D7" w:rsidRDefault="00B24F3B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степени соответствия запланированному уровню расходов;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</w:t>
      </w:r>
    </w:p>
    <w:p w:rsidR="00B24F3B" w:rsidRPr="005420D7" w:rsidRDefault="00B24F3B" w:rsidP="0083239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использования средств местного бюджета;</w:t>
      </w:r>
    </w:p>
    <w:p w:rsidR="00C41A3B" w:rsidRPr="005420D7" w:rsidRDefault="00C41A3B" w:rsidP="0083239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бюджета.</w:t>
      </w:r>
    </w:p>
    <w:p w:rsidR="00A51BD9" w:rsidRPr="005420D7" w:rsidRDefault="00A51BD9" w:rsidP="0083239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Оценка эффективности реализации подпрограммы (основного мероприятия)</w:t>
      </w:r>
      <w:r w:rsidR="00F64433" w:rsidRPr="005420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C41A3B" w:rsidRPr="005420D7" w:rsidRDefault="00C41A3B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Оценка степени достижения целей и решения задач муниципальной программы;</w:t>
      </w:r>
    </w:p>
    <w:p w:rsidR="00C81D9E" w:rsidRPr="005420D7" w:rsidRDefault="00C81D9E" w:rsidP="008323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64433" w:rsidRPr="005420D7" w:rsidRDefault="00F64433" w:rsidP="008323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Оценка эффективности реализации муниципальной программы</w:t>
      </w:r>
      <w:r w:rsidR="005400A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1BD9" w:rsidRPr="005420D7" w:rsidRDefault="005400AE" w:rsidP="0083239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подпрограмм.</w:t>
      </w:r>
    </w:p>
    <w:p w:rsidR="00DA1C27" w:rsidRPr="005420D7" w:rsidRDefault="00DA1C27" w:rsidP="00DA1C2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Механизм реализации муниципальной программы</w:t>
      </w:r>
    </w:p>
    <w:p w:rsidR="00DA1C27" w:rsidRPr="005420D7" w:rsidRDefault="00DA1C27" w:rsidP="00DA1C2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и контроль за ее выполнением</w:t>
      </w:r>
    </w:p>
    <w:p w:rsidR="00DA1C27" w:rsidRPr="005420D7" w:rsidRDefault="00DA1C27" w:rsidP="00DA1C2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муниципальной программой осуществляет  координатор, который: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муниципальной программы и перечень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A1C27" w:rsidRPr="005420D7" w:rsidRDefault="00DA1C27" w:rsidP="00DA1C2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24F3B" w:rsidRPr="005420D7" w:rsidRDefault="00DA1C27" w:rsidP="00DA1C27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муниципальной программой.</w:t>
      </w:r>
    </w:p>
    <w:p w:rsidR="0083239F" w:rsidRPr="005420D7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3239F" w:rsidRDefault="0083239F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606E" w:rsidRDefault="007E60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606E" w:rsidRDefault="007E60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606E" w:rsidRDefault="007E60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606E" w:rsidRDefault="007E60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606E" w:rsidRPr="005420D7" w:rsidRDefault="007E60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536E" w:rsidRPr="005420D7" w:rsidRDefault="00C9536E" w:rsidP="00C9536E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7. Оценка рисков реализации муниципальной программы</w:t>
      </w:r>
      <w:r w:rsidR="002008F0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8"/>
        <w:gridCol w:w="4758"/>
      </w:tblGrid>
      <w:tr w:rsidR="00C9536E" w:rsidRPr="005420D7" w:rsidTr="002008F0">
        <w:trPr>
          <w:trHeight w:val="142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Механизмы минимизации негативного влияния внешних факторов</w:t>
            </w:r>
          </w:p>
        </w:tc>
      </w:tr>
      <w:tr w:rsidR="00C9536E" w:rsidRPr="005420D7" w:rsidTr="002008F0">
        <w:trPr>
          <w:trHeight w:val="167"/>
        </w:trPr>
        <w:tc>
          <w:tcPr>
            <w:tcW w:w="459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758" w:type="dxa"/>
            <w:shd w:val="clear" w:color="auto" w:fill="auto"/>
          </w:tcPr>
          <w:p w:rsidR="00C9536E" w:rsidRPr="005420D7" w:rsidRDefault="00C9536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7521E" w:rsidRPr="005420D7" w:rsidTr="002008F0">
        <w:trPr>
          <w:trHeight w:val="2968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Осуществление мониторинга изменения федерального и 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краевого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законодательства с оценкой возможных последствий. Актуализация нормативно-правовых актов администрации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Мерчанского</w:t>
            </w:r>
            <w:r w:rsidR="000A127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сельского поселения Крымского района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сфере реализации муниципальной программы.</w:t>
            </w:r>
          </w:p>
        </w:tc>
      </w:tr>
      <w:tr w:rsidR="0007521E" w:rsidRPr="005420D7" w:rsidTr="002008F0">
        <w:trPr>
          <w:trHeight w:val="1459"/>
        </w:trPr>
        <w:tc>
          <w:tcPr>
            <w:tcW w:w="459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758" w:type="dxa"/>
            <w:shd w:val="clear" w:color="auto" w:fill="auto"/>
          </w:tcPr>
          <w:p w:rsidR="0007521E" w:rsidRPr="005420D7" w:rsidRDefault="0007521E" w:rsidP="000A1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</w:tbl>
    <w:p w:rsidR="00432F25" w:rsidRPr="005420D7" w:rsidRDefault="0007521E" w:rsidP="000A1276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Дополнительной мерой по снижению рисков является контроль при реализации каждого конкретного мероприятия. 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929B8" w:rsidRDefault="002929B8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7475" w:rsidRPr="005420D7" w:rsidRDefault="00E77475" w:rsidP="00E774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563" w:rsidRPr="005420D7" w:rsidRDefault="00704563" w:rsidP="0083239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704563" w:rsidRPr="005420D7" w:rsidRDefault="00704563" w:rsidP="0083239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Комплексное и устойчивое развитие </w:t>
      </w:r>
    </w:p>
    <w:p w:rsidR="00704563" w:rsidRPr="005420D7" w:rsidRDefault="005E5FC8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Мерчанского</w:t>
      </w:r>
      <w:r w:rsidR="00704563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Крымского района 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землеустройства, 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дорожного хозяйства</w:t>
      </w:r>
    </w:p>
    <w:p w:rsidR="00704563" w:rsidRPr="005420D7" w:rsidRDefault="00704563" w:rsidP="0083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4"/>
          <w:szCs w:val="24"/>
        </w:rPr>
        <w:t>24-2026</w:t>
      </w: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704563" w:rsidRPr="005420D7" w:rsidRDefault="00704563" w:rsidP="00704563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«Мероприятия по землеустройству и землепользованию 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</w:t>
      </w:r>
    </w:p>
    <w:p w:rsidR="00704563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Комплексное и устойчивое развитие </w:t>
      </w:r>
    </w:p>
    <w:p w:rsidR="002008F0" w:rsidRPr="005420D7" w:rsidRDefault="005E5FC8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704563" w:rsidRPr="005420D7" w:rsidRDefault="002008F0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2008F0" w:rsidRPr="005420D7" w:rsidRDefault="00704563" w:rsidP="00200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008F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2008F0" w:rsidRPr="005420D7" w:rsidRDefault="002008F0" w:rsidP="002008F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4649"/>
      </w:tblGrid>
      <w:tr w:rsidR="002008F0" w:rsidRPr="005420D7" w:rsidTr="008C111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704563" w:rsidRPr="005420D7" w:rsidRDefault="00704563" w:rsidP="0070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« Комплексное и устойчивое развитие </w:t>
            </w:r>
          </w:p>
          <w:p w:rsidR="00FD146E" w:rsidRPr="005420D7" w:rsidRDefault="005E5FC8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FD146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землеустройства, землепользования и дорожного хозяйства</w:t>
            </w:r>
          </w:p>
          <w:p w:rsidR="00FD146E" w:rsidRPr="005420D7" w:rsidRDefault="00FD146E" w:rsidP="00FD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8C111E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="0070456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3" w:rsidRPr="005420D7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«Мероприятия по землеустройству и землепользованию </w:t>
            </w:r>
          </w:p>
          <w:p w:rsidR="00704563" w:rsidRPr="005420D7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2008F0" w:rsidRPr="00E77475" w:rsidRDefault="00704563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Основание для разработки </w:t>
            </w:r>
            <w:r w:rsidR="004D2DE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F" w:rsidRPr="005420D7" w:rsidRDefault="002008F0" w:rsidP="008323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Земельный кодекс Российской Федерации, Федеральный закон от 6 октября 2003 года №131-ФЗ «Об общих принципах организации местного самоуправления в Российской Федерации»,  </w:t>
            </w:r>
          </w:p>
          <w:p w:rsidR="002008F0" w:rsidRPr="005420D7" w:rsidRDefault="002008F0" w:rsidP="0083239F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Постановление от 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14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.09.201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7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г. № 2</w:t>
            </w:r>
            <w:r w:rsidR="0083239F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89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Крымского  района»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35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Координаторподпрограмм</w:t>
            </w:r>
            <w:r w:rsidR="00353F8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83239F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Субъект  бюджетного планирования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Цели </w:t>
            </w:r>
            <w:r w:rsidR="00353F8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83239F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азвитие землеустройства для рационального и эффективного использования земельных участков;</w:t>
            </w:r>
          </w:p>
          <w:p w:rsidR="002008F0" w:rsidRPr="005420D7" w:rsidRDefault="002008F0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08F0" w:rsidRPr="005420D7" w:rsidTr="00353F81">
        <w:trPr>
          <w:trHeight w:val="2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6F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</w:t>
            </w:r>
            <w:r w:rsidR="006F6FB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81" w:rsidRPr="005420D7" w:rsidRDefault="00353F81" w:rsidP="00832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решение вопросов местного значения в сфере развития землепользования и землеустройства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  <w:p w:rsidR="002008F0" w:rsidRPr="005420D7" w:rsidRDefault="002008F0" w:rsidP="0083239F">
            <w:pPr>
              <w:widowControl w:val="0"/>
              <w:tabs>
                <w:tab w:val="left" w:pos="0"/>
                <w:tab w:val="num" w:pos="459"/>
              </w:tabs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работы по изготовлению межевых планов земельных участков, постановка их на кадастровый учет;</w:t>
            </w:r>
          </w:p>
          <w:p w:rsidR="002008F0" w:rsidRPr="005420D7" w:rsidRDefault="002008F0" w:rsidP="00832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-увеличение поступлений доходов от земельного налога в бюджет поселения;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5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Перечень целевых показателей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поселения Крымского района;</w:t>
            </w:r>
          </w:p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- Количество утвержденной документации по планировке (межеванию)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(рекреационные зоны);</w:t>
            </w:r>
          </w:p>
          <w:p w:rsidR="002008F0" w:rsidRPr="005420D7" w:rsidRDefault="002008F0" w:rsidP="008C111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Увеличение поступлений в бюджет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платежей за землю;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5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бюджетных ассигнований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5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85030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  <w:r w:rsidR="002929B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составляет </w:t>
            </w:r>
          </w:p>
          <w:p w:rsidR="002008F0" w:rsidRPr="005420D7" w:rsidRDefault="00992155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  по годам: </w:t>
            </w:r>
          </w:p>
          <w:p w:rsidR="002008F0" w:rsidRPr="005420D7" w:rsidRDefault="00285883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2008F0" w:rsidRPr="005420D7" w:rsidRDefault="002929B8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2008F0" w:rsidRPr="005420D7" w:rsidRDefault="002929B8" w:rsidP="007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год –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</w:t>
            </w:r>
            <w:proofErr w:type="gramStart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2008F0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</w:p>
        </w:tc>
      </w:tr>
      <w:tr w:rsidR="002008F0" w:rsidRPr="005420D7" w:rsidTr="008C11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0" w:rsidRPr="005420D7" w:rsidRDefault="002008F0" w:rsidP="005D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 за выполнением 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2008F0" w:rsidRPr="005420D7" w:rsidRDefault="002008F0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E77475" w:rsidRDefault="00E77475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7475" w:rsidRDefault="00E77475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методом.</w:t>
      </w:r>
    </w:p>
    <w:p w:rsidR="00FD146E" w:rsidRPr="005420D7" w:rsidRDefault="00FD146E" w:rsidP="00FD14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D146E" w:rsidRPr="005420D7" w:rsidRDefault="00FD146E" w:rsidP="00FD1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разработки и реализации </w:t>
      </w:r>
      <w:r w:rsidR="00376ED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обусловлена социально-экономической остротой проблемы обеспечения населения комфортными условиями проживания, решением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устойчивому развитию территории поселения.</w:t>
      </w:r>
    </w:p>
    <w:p w:rsidR="00FD146E" w:rsidRPr="005420D7" w:rsidRDefault="00FD146E" w:rsidP="00FD14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эффективное использование земли для удовлетворения потребностей граждан.</w:t>
      </w:r>
    </w:p>
    <w:p w:rsidR="00FD146E" w:rsidRPr="005420D7" w:rsidRDefault="00FD146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Важнейшей задачей в области землеустройства и землепользования по прежнему остается работа по кадастровому учету территориальных зон и зон с особыми условиями использования территорий.</w:t>
      </w:r>
      <w:proofErr w:type="gram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Внедрение эффективных экономических механизмов в сфере управления земельными ресурсами ограничена отсутствием достоверных сведений о земельных участках и иных объектах землеустройства.</w:t>
      </w:r>
    </w:p>
    <w:p w:rsidR="00FD146E" w:rsidRPr="005420D7" w:rsidRDefault="00FD146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инвентаризации, что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Цели, задачи и целевые показатели, </w:t>
      </w:r>
    </w:p>
    <w:p w:rsidR="008C111E" w:rsidRPr="005420D7" w:rsidRDefault="008C111E" w:rsidP="008C111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муниципальной программы.</w:t>
      </w:r>
    </w:p>
    <w:p w:rsidR="008C111E" w:rsidRPr="005420D7" w:rsidRDefault="008C111E" w:rsidP="008C111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подпрограммы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повышения эффективности использования земельных ресурсов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создание условий для привлечения инвестиций в развитие поселения.</w:t>
      </w:r>
    </w:p>
    <w:p w:rsidR="008C111E" w:rsidRPr="005420D7" w:rsidRDefault="008C111E" w:rsidP="008C111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достижения целей, поставленных в </w:t>
      </w:r>
      <w:r w:rsidR="00376ED0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программе, предусматривается решение поставленных задач путем  обеспечения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 документацией, для формирования новых земельных участков и упорядочения существующего землепользования, увеличение бюджета поселения за счет платежей за землю.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муниципальной программы  позволит: 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улучшить условия жизни населения;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сохранению историко-культурного наследия;</w:t>
      </w:r>
    </w:p>
    <w:p w:rsidR="008C111E" w:rsidRPr="005420D7" w:rsidRDefault="008C111E" w:rsidP="008C111E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8C111E" w:rsidRPr="005420D7" w:rsidRDefault="008C111E" w:rsidP="008C111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Сроки реализации мероприятий подпрограммы 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</w:t>
      </w:r>
    </w:p>
    <w:p w:rsidR="008C111E" w:rsidRPr="005420D7" w:rsidRDefault="008C111E" w:rsidP="008C1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99215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рассчитаны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годы.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8C111E" w:rsidRPr="005420D7" w:rsidSect="0083239F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Перечень отдельных мероприятий подпрограммы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41"/>
        <w:gridCol w:w="1276"/>
        <w:gridCol w:w="992"/>
        <w:gridCol w:w="1134"/>
        <w:gridCol w:w="1134"/>
        <w:gridCol w:w="993"/>
        <w:gridCol w:w="141"/>
        <w:gridCol w:w="2977"/>
        <w:gridCol w:w="425"/>
        <w:gridCol w:w="2410"/>
      </w:tblGrid>
      <w:tr w:rsidR="008C111E" w:rsidRPr="005420D7" w:rsidTr="008C111E">
        <w:tc>
          <w:tcPr>
            <w:tcW w:w="568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непосредственный результат </w:t>
            </w:r>
          </w:p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(краткое описание)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8C111E" w:rsidRPr="005420D7" w:rsidTr="008C111E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C111E" w:rsidRPr="005420D7" w:rsidRDefault="008C111E" w:rsidP="008C1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8C111E">
        <w:trPr>
          <w:trHeight w:val="75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C111E" w:rsidRPr="005420D7" w:rsidTr="008C111E">
        <w:trPr>
          <w:trHeight w:val="778"/>
        </w:trPr>
        <w:tc>
          <w:tcPr>
            <w:tcW w:w="15026" w:type="dxa"/>
            <w:gridSpan w:val="12"/>
            <w:shd w:val="clear" w:color="auto" w:fill="auto"/>
          </w:tcPr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«Мероприятия по землеустройству и землепользованию</w:t>
            </w:r>
          </w:p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территории </w:t>
            </w:r>
            <w:r w:rsidR="005E5FC8"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Крымского  района»;</w:t>
            </w:r>
          </w:p>
        </w:tc>
      </w:tr>
      <w:tr w:rsidR="008C111E" w:rsidRPr="005420D7" w:rsidTr="00454C3D">
        <w:trPr>
          <w:trHeight w:val="848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«Мероприятия по землеустройству и землепользованию 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 района на 2018-2020 годы»: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285883" w:rsidP="008C111E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285883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8C111E" w:rsidRPr="005420D7" w:rsidRDefault="008C111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E827DC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239F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83239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83239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111E" w:rsidRPr="005420D7" w:rsidRDefault="008C111E" w:rsidP="008323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района, повышения эффективности использования земельных ресурсов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454C3D">
        <w:trPr>
          <w:trHeight w:val="848"/>
        </w:trPr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постановки на государственный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Крымского района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8C111E" w:rsidP="008C111E">
            <w:pPr>
              <w:tabs>
                <w:tab w:val="left" w:pos="147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7E606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C111E" w:rsidRPr="005420D7" w:rsidRDefault="008C111E" w:rsidP="00454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7E606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111E" w:rsidRPr="005420D7" w:rsidRDefault="008C111E" w:rsidP="0083239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учета земельных участков, расположенных на территории поселения 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454C3D">
        <w:tc>
          <w:tcPr>
            <w:tcW w:w="568" w:type="dxa"/>
            <w:shd w:val="clear" w:color="auto" w:fill="auto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2" w:type="dxa"/>
            <w:shd w:val="clear" w:color="auto" w:fill="auto"/>
          </w:tcPr>
          <w:p w:rsidR="008C111E" w:rsidRPr="005420D7" w:rsidRDefault="007E606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111E" w:rsidRPr="005420D7" w:rsidRDefault="00431AFF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C111E" w:rsidRPr="005420D7" w:rsidRDefault="007E606E" w:rsidP="00454C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85883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8C111E" w:rsidRPr="005420D7" w:rsidRDefault="008C111E" w:rsidP="008323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земельных участков в оборот</w:t>
            </w:r>
          </w:p>
        </w:tc>
        <w:tc>
          <w:tcPr>
            <w:tcW w:w="2410" w:type="dxa"/>
            <w:shd w:val="clear" w:color="auto" w:fill="auto"/>
          </w:tcPr>
          <w:p w:rsidR="008C111E" w:rsidRPr="005420D7" w:rsidRDefault="008C111E" w:rsidP="008C1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40"/>
        <w:jc w:val="both"/>
        <w:rPr>
          <w:color w:val="000000" w:themeColor="text1"/>
        </w:rPr>
        <w:sectPr w:rsidR="008C111E" w:rsidRPr="005420D7" w:rsidSect="00F655F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C111E" w:rsidRPr="005420D7" w:rsidRDefault="008C111E" w:rsidP="008C111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Сведения о показателях (индикаторах) подпрограммы муниципальной программы, ведомственных целевых программ</w:t>
      </w:r>
    </w:p>
    <w:tbl>
      <w:tblPr>
        <w:tblW w:w="15665" w:type="dxa"/>
        <w:tblInd w:w="-106" w:type="dxa"/>
        <w:tblLayout w:type="fixed"/>
        <w:tblLook w:val="00A0"/>
      </w:tblPr>
      <w:tblGrid>
        <w:gridCol w:w="594"/>
        <w:gridCol w:w="2030"/>
        <w:gridCol w:w="284"/>
        <w:gridCol w:w="567"/>
        <w:gridCol w:w="455"/>
        <w:gridCol w:w="1204"/>
        <w:gridCol w:w="1126"/>
        <w:gridCol w:w="50"/>
        <w:gridCol w:w="1154"/>
        <w:gridCol w:w="1126"/>
        <w:gridCol w:w="1204"/>
        <w:gridCol w:w="1126"/>
        <w:gridCol w:w="1204"/>
        <w:gridCol w:w="1126"/>
        <w:gridCol w:w="998"/>
        <w:gridCol w:w="141"/>
        <w:gridCol w:w="1276"/>
      </w:tblGrid>
      <w:tr w:rsidR="008C111E" w:rsidRPr="005420D7" w:rsidTr="009218CE">
        <w:trPr>
          <w:trHeight w:val="315"/>
        </w:trPr>
        <w:tc>
          <w:tcPr>
            <w:tcW w:w="156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(индикатор)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8C111E" w:rsidRPr="005420D7" w:rsidTr="009218CE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</w:t>
            </w:r>
          </w:p>
          <w:p w:rsidR="008C111E" w:rsidRPr="005420D7" w:rsidRDefault="008C111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 </w:t>
            </w:r>
          </w:p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очередной </w:t>
            </w:r>
          </w:p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7E6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C111E" w:rsidRPr="005420D7" w:rsidRDefault="008C111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202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8C111E" w:rsidRPr="005420D7" w:rsidRDefault="008C111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планового периода</w:t>
            </w:r>
          </w:p>
        </w:tc>
      </w:tr>
      <w:tr w:rsidR="008C111E" w:rsidRPr="005420D7" w:rsidTr="009218CE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доп. средств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C111E" w:rsidRPr="005420D7" w:rsidTr="009218CE">
        <w:trPr>
          <w:trHeight w:val="347"/>
        </w:trPr>
        <w:tc>
          <w:tcPr>
            <w:tcW w:w="156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8CE" w:rsidRPr="005420D7" w:rsidRDefault="009218CE" w:rsidP="00921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«Мероприятия по землеустройству и землепользованию </w:t>
            </w:r>
          </w:p>
          <w:p w:rsidR="008C111E" w:rsidRPr="005420D7" w:rsidRDefault="009218CE" w:rsidP="007E60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 на 20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E6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годы»: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9218C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поставленных на кадастровый учет земельных участков, расположенных в границах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Мерчанского</w:t>
            </w:r>
            <w:r w:rsidR="009218CE"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111E" w:rsidRPr="005420D7" w:rsidTr="009218C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595996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1E" w:rsidRPr="005420D7" w:rsidRDefault="008C111E" w:rsidP="008C111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111E" w:rsidRPr="005420D7" w:rsidTr="009218CE">
        <w:trPr>
          <w:trHeight w:val="300"/>
        </w:trPr>
        <w:tc>
          <w:tcPr>
            <w:tcW w:w="15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C111E" w:rsidRPr="005420D7" w:rsidRDefault="008C111E" w:rsidP="008C1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</w:tbl>
    <w:p w:rsidR="009218CE" w:rsidRPr="005420D7" w:rsidRDefault="009218C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218CE" w:rsidRPr="005420D7" w:rsidSect="008C111E">
          <w:pgSz w:w="16838" w:h="11906" w:orient="landscape"/>
          <w:pgMar w:top="850" w:right="993" w:bottom="851" w:left="851" w:header="708" w:footer="708" w:gutter="0"/>
          <w:cols w:space="708"/>
          <w:docGrid w:linePitch="360"/>
        </w:sectPr>
      </w:pPr>
    </w:p>
    <w:p w:rsidR="009218CE" w:rsidRPr="005420D7" w:rsidRDefault="006F6FBB" w:rsidP="00921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3. </w:t>
      </w:r>
      <w:r w:rsidR="009218C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Обоснование ресурсного обеспечения </w:t>
      </w:r>
      <w:r w:rsidR="00454DF2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</w:t>
      </w:r>
      <w:r w:rsidR="009218CE"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6F6FBB" w:rsidRPr="005420D7" w:rsidRDefault="009218CE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Финансовое обеспечение 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«Мероприятия по землеустройству и землепользованию на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</w:t>
      </w:r>
    </w:p>
    <w:p w:rsidR="006F6FBB" w:rsidRPr="005420D7" w:rsidRDefault="006F6FBB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-2026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992155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</w:p>
    <w:p w:rsidR="009218CE" w:rsidRPr="005420D7" w:rsidRDefault="005E5FC8" w:rsidP="00935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 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7E606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9218C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за счет средств бюджета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218C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Крымского района.</w:t>
      </w:r>
    </w:p>
    <w:p w:rsidR="009218CE" w:rsidRPr="005420D7" w:rsidRDefault="009218CE" w:rsidP="00935949">
      <w:pPr>
        <w:pStyle w:val="a9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 xml:space="preserve">Объем финансирования </w:t>
      </w:r>
      <w:r w:rsidR="006F6FBB" w:rsidRPr="005420D7">
        <w:rPr>
          <w:rFonts w:ascii="Times New Roman"/>
          <w:color w:val="000000" w:themeColor="text1"/>
          <w:sz w:val="26"/>
          <w:szCs w:val="26"/>
        </w:rPr>
        <w:t>подп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рограммы составляет </w:t>
      </w:r>
      <w:r w:rsidR="00290F1D">
        <w:rPr>
          <w:rFonts w:ascii="Times New Roman"/>
          <w:color w:val="000000" w:themeColor="text1"/>
          <w:sz w:val="26"/>
          <w:szCs w:val="26"/>
        </w:rPr>
        <w:t xml:space="preserve"> 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тыс</w:t>
      </w:r>
      <w:proofErr w:type="gramStart"/>
      <w:r w:rsidRPr="005420D7">
        <w:rPr>
          <w:rFonts w:ascii="Times New Roman"/>
          <w:color w:val="000000" w:themeColor="text1"/>
          <w:sz w:val="26"/>
          <w:szCs w:val="26"/>
        </w:rPr>
        <w:t>.р</w:t>
      </w:r>
      <w:proofErr w:type="gramEnd"/>
      <w:r w:rsidRPr="005420D7">
        <w:rPr>
          <w:rFonts w:ascii="Times New Roman"/>
          <w:color w:val="000000" w:themeColor="text1"/>
          <w:sz w:val="26"/>
          <w:szCs w:val="26"/>
        </w:rPr>
        <w:t>уб., в том числе по годам:</w:t>
      </w:r>
    </w:p>
    <w:p w:rsidR="009218CE" w:rsidRPr="005420D7" w:rsidRDefault="009218C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</w:t>
      </w:r>
      <w:r w:rsidR="005C60DE" w:rsidRPr="005420D7">
        <w:rPr>
          <w:rFonts w:ascii="Times New Roman"/>
          <w:color w:val="000000" w:themeColor="text1"/>
          <w:sz w:val="26"/>
          <w:szCs w:val="26"/>
        </w:rPr>
        <w:t>2</w:t>
      </w:r>
      <w:r w:rsidR="007E606E">
        <w:rPr>
          <w:rFonts w:ascii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>тыс</w:t>
      </w:r>
      <w:proofErr w:type="gramStart"/>
      <w:r w:rsidRPr="005420D7">
        <w:rPr>
          <w:rFonts w:ascii="Times New Roman"/>
          <w:color w:val="000000" w:themeColor="text1"/>
          <w:sz w:val="26"/>
          <w:szCs w:val="26"/>
        </w:rPr>
        <w:t>.р</w:t>
      </w:r>
      <w:proofErr w:type="gramEnd"/>
      <w:r w:rsidRPr="005420D7">
        <w:rPr>
          <w:rFonts w:ascii="Times New Roman"/>
          <w:color w:val="000000" w:themeColor="text1"/>
          <w:sz w:val="26"/>
          <w:szCs w:val="26"/>
        </w:rPr>
        <w:t>уб.;</w:t>
      </w:r>
    </w:p>
    <w:p w:rsidR="009218CE" w:rsidRPr="005420D7" w:rsidRDefault="007E606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>
        <w:rPr>
          <w:rFonts w:ascii="Times New Roman"/>
          <w:color w:val="000000" w:themeColor="text1"/>
          <w:sz w:val="26"/>
          <w:szCs w:val="26"/>
        </w:rPr>
        <w:t>2025</w:t>
      </w:r>
      <w:r w:rsidR="009218CE" w:rsidRPr="005420D7">
        <w:rPr>
          <w:rFonts w:ascii="Times New Roman"/>
          <w:color w:val="000000" w:themeColor="text1"/>
          <w:sz w:val="26"/>
          <w:szCs w:val="26"/>
        </w:rPr>
        <w:t xml:space="preserve"> год –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="009218CE" w:rsidRPr="005420D7">
        <w:rPr>
          <w:rFonts w:ascii="Times New Roman"/>
          <w:color w:val="000000" w:themeColor="text1"/>
          <w:sz w:val="26"/>
          <w:szCs w:val="26"/>
        </w:rPr>
        <w:t xml:space="preserve"> тыс</w:t>
      </w:r>
      <w:proofErr w:type="gramStart"/>
      <w:r w:rsidR="009218CE" w:rsidRPr="005420D7">
        <w:rPr>
          <w:rFonts w:ascii="Times New Roman"/>
          <w:color w:val="000000" w:themeColor="text1"/>
          <w:sz w:val="26"/>
          <w:szCs w:val="26"/>
        </w:rPr>
        <w:t>.р</w:t>
      </w:r>
      <w:proofErr w:type="gramEnd"/>
      <w:r w:rsidR="009218CE" w:rsidRPr="005420D7">
        <w:rPr>
          <w:rFonts w:ascii="Times New Roman"/>
          <w:color w:val="000000" w:themeColor="text1"/>
          <w:sz w:val="26"/>
          <w:szCs w:val="26"/>
        </w:rPr>
        <w:t>уб.;</w:t>
      </w:r>
    </w:p>
    <w:p w:rsidR="009218CE" w:rsidRPr="005420D7" w:rsidRDefault="009218CE" w:rsidP="009218CE">
      <w:pPr>
        <w:pStyle w:val="a9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000000" w:themeColor="text1"/>
          <w:sz w:val="26"/>
          <w:szCs w:val="26"/>
        </w:rPr>
      </w:pPr>
      <w:r w:rsidRPr="005420D7">
        <w:rPr>
          <w:rFonts w:ascii="Times New Roman"/>
          <w:color w:val="000000" w:themeColor="text1"/>
          <w:sz w:val="26"/>
          <w:szCs w:val="26"/>
        </w:rPr>
        <w:t>202</w:t>
      </w:r>
      <w:r w:rsidR="007E606E">
        <w:rPr>
          <w:rFonts w:ascii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год – </w:t>
      </w:r>
      <w:r w:rsidR="00285883" w:rsidRPr="005420D7">
        <w:rPr>
          <w:rFonts w:ascii="Times New Roman"/>
          <w:color w:val="000000" w:themeColor="text1"/>
          <w:sz w:val="26"/>
          <w:szCs w:val="26"/>
        </w:rPr>
        <w:t>0,0</w:t>
      </w:r>
      <w:r w:rsidRPr="005420D7">
        <w:rPr>
          <w:rFonts w:ascii="Times New Roman"/>
          <w:color w:val="000000" w:themeColor="text1"/>
          <w:sz w:val="26"/>
          <w:szCs w:val="26"/>
        </w:rPr>
        <w:t xml:space="preserve"> тыс</w:t>
      </w:r>
      <w:proofErr w:type="gramStart"/>
      <w:r w:rsidRPr="005420D7">
        <w:rPr>
          <w:rFonts w:ascii="Times New Roman"/>
          <w:color w:val="000000" w:themeColor="text1"/>
          <w:sz w:val="26"/>
          <w:szCs w:val="26"/>
        </w:rPr>
        <w:t>.р</w:t>
      </w:r>
      <w:proofErr w:type="gramEnd"/>
      <w:r w:rsidRPr="005420D7">
        <w:rPr>
          <w:rFonts w:ascii="Times New Roman"/>
          <w:color w:val="000000" w:themeColor="text1"/>
          <w:sz w:val="26"/>
          <w:szCs w:val="26"/>
        </w:rPr>
        <w:t>уб.</w:t>
      </w:r>
    </w:p>
    <w:p w:rsidR="008C111E" w:rsidRPr="005420D7" w:rsidRDefault="008C111E" w:rsidP="00FD14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4.Механизм реализации подпрограммы</w:t>
      </w:r>
    </w:p>
    <w:p w:rsidR="006F6FBB" w:rsidRPr="005420D7" w:rsidRDefault="006F6FBB" w:rsidP="006F6FB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подпрограммой осуществляет  координатор, который: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подпрограммы, ее согласование с участниками муниципальной 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подпрограммы и перечень участников подпрограммы;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подпрограммы, координацию деятельности участников подпрограммы;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подпрограмму;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6F6FBB" w:rsidRPr="005420D7" w:rsidRDefault="006F6FBB" w:rsidP="006F6F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муниципальной программы и подпрограммы;</w:t>
      </w:r>
    </w:p>
    <w:p w:rsidR="006F6FBB" w:rsidRPr="005420D7" w:rsidRDefault="006F6FBB" w:rsidP="006F6FBB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подпрограммой.</w:t>
      </w: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FBB" w:rsidRPr="005420D7" w:rsidRDefault="006F6FBB" w:rsidP="006F6FB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F6FBB" w:rsidRPr="005420D7" w:rsidRDefault="006F6FBB" w:rsidP="006F6FBB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Комплексное и устойчивое развитие </w:t>
      </w:r>
    </w:p>
    <w:p w:rsidR="006F6FBB" w:rsidRPr="005420D7" w:rsidRDefault="005E5FC8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Мерчанского</w:t>
      </w:r>
      <w:r w:rsidR="006F6FBB"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Крымского района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землеустройства, 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землепользования и дорожного хозяйства</w:t>
      </w:r>
    </w:p>
    <w:p w:rsidR="006F6FBB" w:rsidRPr="005420D7" w:rsidRDefault="006F6FBB" w:rsidP="006F6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290F1D">
        <w:rPr>
          <w:rFonts w:ascii="Times New Roman" w:hAnsi="Times New Roman" w:cs="Times New Roman"/>
          <w:color w:val="000000" w:themeColor="text1"/>
          <w:sz w:val="24"/>
          <w:szCs w:val="24"/>
        </w:rPr>
        <w:t>24-2026</w:t>
      </w:r>
      <w:r w:rsidRPr="0054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« Комплексное и устойчивое развитие </w:t>
      </w:r>
    </w:p>
    <w:p w:rsidR="005D476F" w:rsidRPr="005420D7" w:rsidRDefault="005E5FC8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="005D476F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землеустройства, землепользования и дорожного хозяйства</w:t>
      </w:r>
    </w:p>
    <w:p w:rsidR="005D476F" w:rsidRPr="005420D7" w:rsidRDefault="005D476F" w:rsidP="005D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</w:p>
    <w:p w:rsidR="005D476F" w:rsidRPr="005420D7" w:rsidRDefault="005D476F" w:rsidP="005D476F">
      <w:pPr>
        <w:spacing w:after="0" w:line="0" w:lineRule="atLeast"/>
        <w:jc w:val="right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p w:rsidR="005D476F" w:rsidRPr="005420D7" w:rsidRDefault="005D476F" w:rsidP="005D476F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pacing w:val="-12"/>
          <w:sz w:val="26"/>
          <w:szCs w:val="26"/>
        </w:rPr>
      </w:pPr>
    </w:p>
    <w:tbl>
      <w:tblPr>
        <w:tblpPr w:leftFromText="180" w:rightFromText="180" w:vertAnchor="text" w:horzAnchor="margin" w:tblpY="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5D476F" w:rsidRPr="005420D7" w:rsidTr="00376ED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ПАСПОРТ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C60DE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программы « Комплексное и устойчивое развитие </w:t>
            </w:r>
          </w:p>
          <w:p w:rsidR="005D476F" w:rsidRPr="005420D7" w:rsidRDefault="005E5FC8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землеустройства, землепользования и дорожного хозяйства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376ED0">
        <w:trPr>
          <w:trHeight w:val="1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  <w:p w:rsidR="005D476F" w:rsidRPr="005420D7" w:rsidRDefault="005D476F" w:rsidP="002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Федерации»,  </w:t>
            </w:r>
            <w:hyperlink r:id="rId8" w:history="1">
              <w:r w:rsidRPr="005420D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 w:themeColor="text1"/>
                  <w:sz w:val="26"/>
                  <w:szCs w:val="26"/>
                </w:rPr>
                <w:t>Постановление главы администрации (губернатора) Краснодарского края от 12 октября 2015 г. N 965 "Об утверждении государственной программы Краснодарского края "Развитие сети автомобильных дорог Краснодарского края"</w:t>
              </w:r>
            </w:hyperlink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Постановление от 30.09.2014г. № 230 «Порядок разработки,  реализации и оценки эффективности муниципальных программ </w:t>
            </w:r>
            <w:r w:rsidR="005E5FC8"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сельского поселения  </w:t>
            </w: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Крымского  района»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Координаторподпрограммы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935949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Ведомственные целевые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предусмотрено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  бюджетного планирования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9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E827DC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</w:t>
            </w:r>
            <w:proofErr w:type="gram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="005D476F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proofErr w:type="gramEnd"/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4D2DEB">
        <w:trPr>
          <w:trHeight w:val="24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EB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выполнение мероприятий по капитальному ремонту и ремонту автомобильных дорог местного значения в границах населенных пунктов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поселения;</w:t>
            </w:r>
          </w:p>
          <w:p w:rsidR="005D476F" w:rsidRPr="005420D7" w:rsidRDefault="004D2DEB" w:rsidP="004D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совершенствование организации движения транспорта и пешеходов в поселении (разметка автомобильных дорог; установка дорожных знаков);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Перечень целевых показателей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4D2DEB" w:rsidP="00376ED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протяженности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поселения, отвечающих нормативным требованиям 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5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C60D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21- 2023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бюджетных ассигнований подпрограммы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</w:t>
            </w:r>
            <w:r w:rsidR="0025549B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составляет 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6554,2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  по годам: </w:t>
            </w:r>
          </w:p>
          <w:p w:rsidR="00290F1D" w:rsidRPr="00290F1D" w:rsidRDefault="00290F1D" w:rsidP="002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2086,6 тыс</w:t>
            </w:r>
            <w:proofErr w:type="gramStart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290F1D" w:rsidRPr="00290F1D" w:rsidRDefault="00290F1D" w:rsidP="002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2189,7 тыс</w:t>
            </w:r>
            <w:proofErr w:type="gramStart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ублей;</w:t>
            </w:r>
          </w:p>
          <w:p w:rsidR="00290F1D" w:rsidRPr="00290F1D" w:rsidRDefault="00290F1D" w:rsidP="002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2277,9 тыс</w:t>
            </w:r>
            <w:proofErr w:type="gramStart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ублей</w:t>
            </w:r>
          </w:p>
          <w:p w:rsidR="005D476F" w:rsidRPr="005420D7" w:rsidRDefault="005D476F" w:rsidP="00E8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D476F" w:rsidRPr="005420D7" w:rsidTr="00376E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 выполнением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района; </w:t>
            </w:r>
          </w:p>
          <w:p w:rsidR="005D476F" w:rsidRPr="005420D7" w:rsidRDefault="005D476F" w:rsidP="0037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</w:tr>
    </w:tbl>
    <w:p w:rsidR="005D476F" w:rsidRPr="005420D7" w:rsidRDefault="005D476F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6F6FBB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Содержание проблемы и обоснование необходимости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ее решения программным методом.</w:t>
      </w: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Необходимость разработки и реализации подпрограммы обусловлена социально-экономической остротой проблемы обеспечения населения комфортными условиями проживания, решением задачи по повышению уровня и качества жизни населения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района, устойчивому развитию территории поселения.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важнейших целей в области создания условий устойчивого экономического развития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является надлежащее транспортно-эксплуатационное состояние и устойчивое функционирование автомобильных дорог местного значения.</w:t>
      </w:r>
    </w:p>
    <w:p w:rsidR="00376ED0" w:rsidRPr="005420D7" w:rsidRDefault="00376ED0" w:rsidP="00376E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Хорошее состояние улично-дорожной сети - необходимое условие успешного развития экономики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 и улучшения условий жизни населения, снижение аварийных ситуаций. </w:t>
      </w:r>
      <w:proofErr w:type="gram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поселения проходят грунтовые дороги и в щебеночном исполнении, от общей протяженности дорог местного значения составляет 88%. Наличие большого количества таких дорог требует ежегодного проведения работ по содержанию в надлежащем состоянии автомобильных дорог поселения  и элементов по их обустройству: отсыпка и </w:t>
      </w:r>
      <w:proofErr w:type="spellStart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грейдирование</w:t>
      </w:r>
      <w:proofErr w:type="spellEnd"/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полотна дорог, ямочный ремонт покрытия дорог, установка и замена дорожных знаков, нанесение дорожной разметки, обустройство кюветов.</w:t>
      </w:r>
      <w:proofErr w:type="gramEnd"/>
    </w:p>
    <w:p w:rsidR="00376ED0" w:rsidRPr="005420D7" w:rsidRDefault="00376ED0" w:rsidP="00376ED0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 Цели, задачи и целевые показатели, 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сроки реализации подпрограммы.</w:t>
      </w:r>
    </w:p>
    <w:p w:rsidR="00376ED0" w:rsidRPr="005420D7" w:rsidRDefault="00376ED0" w:rsidP="00376ED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цели подпрограммы состоят в осуществлении улучшения условий проживания населения и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посредством совершенствования системы благоустройства сельского поселения, повышение транспортно-эксплуатационного состояния сети автомобильных дорог местного значения, сокращение количества дорожно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noBreakHyphen/>
        <w:t xml:space="preserve">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про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исшествий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целей, поставленных в подпрограмме, предусматривается решение поставленных задач путем  выполнения мероприятий по капитальному ремонту и ремонту автомобильных дорог местного значения, совершенствование организации движения транс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порта и пешеходов в поселении.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Реализация мероприятий подпрограммы  позволит: 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-обеспечить устойчивое развитие территории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улучшить условия жизни населения;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развитию инвестиционных проектов;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-содействовать сохранению экологического благополучия населения и защите окружающей среды;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содействовать сохранению историко-культурного наследия;</w:t>
      </w:r>
    </w:p>
    <w:p w:rsidR="00376ED0" w:rsidRPr="005420D7" w:rsidRDefault="00376ED0" w:rsidP="00376ED0">
      <w:pPr>
        <w:pStyle w:val="a5"/>
        <w:ind w:firstLine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 оптимизировать управление территориями и размещенными на них ресурсами;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6ED0" w:rsidRPr="005420D7" w:rsidRDefault="00376ED0" w:rsidP="00376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Сроки реализации мероприятий подпрограммы «Строительство, реконструкция, капитальный ремонт, ремонт и содержание автомобильных дорог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</w:t>
      </w:r>
      <w:r w:rsidR="00E827D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 рассчитаны на 20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, 202</w:t>
      </w:r>
      <w:r w:rsidR="00290F1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годы.</w:t>
      </w: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  <w:sectPr w:rsidR="00376ED0" w:rsidRPr="005420D7" w:rsidSect="00935949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376ED0" w:rsidRPr="005420D7" w:rsidRDefault="00376ED0" w:rsidP="00376ED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821E3" w:rsidRPr="005420D7" w:rsidRDefault="008821E3" w:rsidP="008821E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отдельных мероприятий подпрограммы с указанием источников и объемов финансирования, сроков их реализации и муниципальных заказчиков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"/>
        <w:gridCol w:w="2552"/>
        <w:gridCol w:w="1417"/>
        <w:gridCol w:w="1418"/>
        <w:gridCol w:w="1417"/>
        <w:gridCol w:w="1418"/>
        <w:gridCol w:w="1275"/>
        <w:gridCol w:w="4111"/>
        <w:gridCol w:w="1418"/>
      </w:tblGrid>
      <w:tr w:rsidR="008821E3" w:rsidRPr="005420D7" w:rsidTr="0088052D">
        <w:tc>
          <w:tcPr>
            <w:tcW w:w="56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Ожидаемый непосредственный результат </w:t>
            </w:r>
          </w:p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(краткое описание)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заказчик мероприятия</w:t>
            </w:r>
          </w:p>
        </w:tc>
      </w:tr>
      <w:tr w:rsidR="008821E3" w:rsidRPr="005420D7" w:rsidTr="0088052D">
        <w:trPr>
          <w:trHeight w:val="810"/>
        </w:trPr>
        <w:tc>
          <w:tcPr>
            <w:tcW w:w="568" w:type="dxa"/>
            <w:vMerge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821E3" w:rsidRPr="005420D7" w:rsidRDefault="008821E3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1E3" w:rsidRPr="005420D7" w:rsidRDefault="008821E3" w:rsidP="004D3B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rPr>
          <w:trHeight w:val="75"/>
        </w:trPr>
        <w:tc>
          <w:tcPr>
            <w:tcW w:w="56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88052D" w:rsidRPr="005420D7" w:rsidTr="005E5FC8">
        <w:trPr>
          <w:trHeight w:val="75"/>
        </w:trPr>
        <w:tc>
          <w:tcPr>
            <w:tcW w:w="56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2A6324" w:rsidRDefault="00290F1D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6554,2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2A6324" w:rsidRDefault="00290F1D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2086,6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2A6324" w:rsidRDefault="00290F1D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2189,7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52D" w:rsidRPr="002A6324" w:rsidRDefault="00290F1D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2277,9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c>
          <w:tcPr>
            <w:tcW w:w="15877" w:type="dxa"/>
            <w:gridSpan w:val="10"/>
            <w:shd w:val="clear" w:color="auto" w:fill="auto"/>
          </w:tcPr>
          <w:p w:rsidR="009420B2" w:rsidRPr="005420D7" w:rsidRDefault="009420B2" w:rsidP="004D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8821E3" w:rsidRPr="005420D7" w:rsidRDefault="008821E3" w:rsidP="004D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8821E3" w:rsidRPr="005420D7" w:rsidRDefault="005E5FC8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8821E3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</w:tc>
      </w:tr>
      <w:tr w:rsidR="008821E3" w:rsidRPr="005420D7" w:rsidTr="00290F1D">
        <w:tc>
          <w:tcPr>
            <w:tcW w:w="851" w:type="dxa"/>
            <w:gridSpan w:val="2"/>
            <w:shd w:val="clear" w:color="auto" w:fill="auto"/>
          </w:tcPr>
          <w:p w:rsidR="008821E3" w:rsidRPr="005420D7" w:rsidRDefault="00E63DB7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2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Подпрограмма «Строительство, реконструкция, капитальный ремонт, ремонт и содержание автомобильных дорог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 района 20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290F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годы»: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B103A0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3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</w:tcPr>
          <w:p w:rsidR="008821E3" w:rsidRPr="002A6324" w:rsidRDefault="00290F1D" w:rsidP="00290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6554,2</w:t>
            </w:r>
          </w:p>
        </w:tc>
        <w:tc>
          <w:tcPr>
            <w:tcW w:w="1417" w:type="dxa"/>
            <w:shd w:val="clear" w:color="auto" w:fill="auto"/>
          </w:tcPr>
          <w:p w:rsidR="008821E3" w:rsidRPr="002A6324" w:rsidRDefault="00290F1D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2086,6</w:t>
            </w:r>
          </w:p>
        </w:tc>
        <w:tc>
          <w:tcPr>
            <w:tcW w:w="1418" w:type="dxa"/>
            <w:shd w:val="clear" w:color="auto" w:fill="auto"/>
          </w:tcPr>
          <w:p w:rsidR="008821E3" w:rsidRPr="002A6324" w:rsidRDefault="00290F1D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2189,7</w:t>
            </w:r>
          </w:p>
        </w:tc>
        <w:tc>
          <w:tcPr>
            <w:tcW w:w="1275" w:type="dxa"/>
            <w:shd w:val="clear" w:color="auto" w:fill="auto"/>
          </w:tcPr>
          <w:p w:rsidR="008821E3" w:rsidRPr="002A6324" w:rsidRDefault="00290F1D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2277,9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290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беспечение устойчивого развития территории </w:t>
            </w:r>
            <w:r w:rsidR="005E5FC8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Мерчанского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88052D">
        <w:tc>
          <w:tcPr>
            <w:tcW w:w="851" w:type="dxa"/>
            <w:gridSpan w:val="2"/>
            <w:shd w:val="clear" w:color="auto" w:fill="auto"/>
          </w:tcPr>
          <w:p w:rsidR="008821E3" w:rsidRPr="005420D7" w:rsidRDefault="00290F1D" w:rsidP="00290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tabs>
                <w:tab w:val="left" w:pos="1476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</w:t>
            </w:r>
            <w:r w:rsidR="009B586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поселения</w:t>
            </w:r>
          </w:p>
        </w:tc>
        <w:tc>
          <w:tcPr>
            <w:tcW w:w="1418" w:type="dxa"/>
            <w:shd w:val="clear" w:color="auto" w:fill="auto"/>
          </w:tcPr>
          <w:p w:rsidR="0061342E" w:rsidRPr="002A6324" w:rsidRDefault="0061342E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821E3" w:rsidRPr="002A6324" w:rsidRDefault="00A3455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2A6324" w:rsidRDefault="00396B26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2A6324" w:rsidRDefault="00A34559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2A6324" w:rsidRDefault="00396B26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A632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21E3" w:rsidRPr="005420D7" w:rsidRDefault="008821E3" w:rsidP="004D3B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транспортно-эксплуатационного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происшествий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052D" w:rsidRPr="005420D7" w:rsidTr="00C61A76">
        <w:tc>
          <w:tcPr>
            <w:tcW w:w="851" w:type="dxa"/>
            <w:gridSpan w:val="2"/>
            <w:shd w:val="clear" w:color="auto" w:fill="auto"/>
          </w:tcPr>
          <w:p w:rsidR="0088052D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88052D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2552" w:type="dxa"/>
            <w:shd w:val="clear" w:color="auto" w:fill="auto"/>
          </w:tcPr>
          <w:p w:rsidR="0088052D" w:rsidRPr="005420D7" w:rsidRDefault="0088052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Проведения работ по содержанию в надлежащем состоянии автомобильных дорог поселения  </w:t>
            </w:r>
          </w:p>
        </w:tc>
        <w:tc>
          <w:tcPr>
            <w:tcW w:w="1417" w:type="dxa"/>
            <w:shd w:val="clear" w:color="auto" w:fill="auto"/>
          </w:tcPr>
          <w:p w:rsidR="0088052D" w:rsidRPr="005420D7" w:rsidRDefault="0088052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2A6324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6024,2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52D" w:rsidRPr="005420D7" w:rsidRDefault="002A6324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1936,6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52D" w:rsidRPr="005420D7" w:rsidRDefault="002A6324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052D" w:rsidRPr="005420D7" w:rsidRDefault="002A6324" w:rsidP="005E5F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2087,9</w:t>
            </w:r>
          </w:p>
        </w:tc>
        <w:tc>
          <w:tcPr>
            <w:tcW w:w="4111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улучшение состояния сети автомобильных дорог местного значения, сокращение количества дорожно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  <w:t xml:space="preserve"> транспортных происшествий</w:t>
            </w:r>
          </w:p>
        </w:tc>
        <w:tc>
          <w:tcPr>
            <w:tcW w:w="1418" w:type="dxa"/>
            <w:shd w:val="clear" w:color="auto" w:fill="auto"/>
          </w:tcPr>
          <w:p w:rsidR="0088052D" w:rsidRPr="005420D7" w:rsidRDefault="0088052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8821E3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2.2.1.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Закупка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676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DD4E15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537,9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2.2.2.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DD4E15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5161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2A6324" w:rsidP="002A6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DD4E15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51614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2.2.4.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9B5866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2A6324" w:rsidP="002A6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A6324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DD4E15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350,0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821E3" w:rsidRPr="005420D7" w:rsidTr="00C61A76">
        <w:tc>
          <w:tcPr>
            <w:tcW w:w="851" w:type="dxa"/>
            <w:gridSpan w:val="2"/>
            <w:shd w:val="clear" w:color="auto" w:fill="auto"/>
          </w:tcPr>
          <w:p w:rsidR="008821E3" w:rsidRPr="005420D7" w:rsidRDefault="002A6324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821E3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2552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1417" w:type="dxa"/>
            <w:shd w:val="clear" w:color="auto" w:fill="auto"/>
          </w:tcPr>
          <w:p w:rsidR="008821E3" w:rsidRPr="005420D7" w:rsidRDefault="008821E3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поселения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2A6324" w:rsidP="00C61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21E3" w:rsidRPr="005420D7" w:rsidRDefault="00290F1D" w:rsidP="00D12D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1E3" w:rsidRPr="005420D7" w:rsidRDefault="00396B26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  <w:r w:rsidR="00290F1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="0061342E"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1E3" w:rsidRPr="005420D7" w:rsidRDefault="00290F1D" w:rsidP="00290F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  <w:r w:rsidR="0061342E" w:rsidRPr="005420D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4111" w:type="dxa"/>
            <w:shd w:val="clear" w:color="auto" w:fill="auto"/>
          </w:tcPr>
          <w:p w:rsidR="008821E3" w:rsidRPr="005420D7" w:rsidRDefault="008821E3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организации движения транс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порта и пешеходов в поселении.</w:t>
            </w:r>
          </w:p>
        </w:tc>
        <w:tc>
          <w:tcPr>
            <w:tcW w:w="1418" w:type="dxa"/>
            <w:shd w:val="clear" w:color="auto" w:fill="auto"/>
          </w:tcPr>
          <w:p w:rsidR="008821E3" w:rsidRPr="005420D7" w:rsidRDefault="008821E3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2A6324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1614D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.3.1.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51614D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C61A76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CD2F19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2A6324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1614D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.3.2.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A6324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396B26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2A6324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E5B7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.3.3.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A6324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1614D" w:rsidRPr="005420D7" w:rsidTr="00C61A76">
        <w:tc>
          <w:tcPr>
            <w:tcW w:w="851" w:type="dxa"/>
            <w:gridSpan w:val="2"/>
            <w:shd w:val="clear" w:color="auto" w:fill="auto"/>
          </w:tcPr>
          <w:p w:rsidR="0051614D" w:rsidRPr="005420D7" w:rsidRDefault="002A6324" w:rsidP="004D3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E5B7E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.3.4.</w:t>
            </w:r>
          </w:p>
        </w:tc>
        <w:tc>
          <w:tcPr>
            <w:tcW w:w="2552" w:type="dxa"/>
            <w:shd w:val="clear" w:color="auto" w:fill="auto"/>
          </w:tcPr>
          <w:p w:rsidR="0051614D" w:rsidRPr="005420D7" w:rsidRDefault="00CE5B7E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1614D" w:rsidRPr="005420D7" w:rsidRDefault="00592791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A6324" w:rsidP="00C61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CD2F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4D" w:rsidRPr="005420D7" w:rsidRDefault="00290F1D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4D" w:rsidRPr="005420D7" w:rsidRDefault="00290F1D" w:rsidP="00290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396B26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4111" w:type="dxa"/>
            <w:shd w:val="clear" w:color="auto" w:fill="auto"/>
          </w:tcPr>
          <w:p w:rsidR="0051614D" w:rsidRPr="005420D7" w:rsidRDefault="0051614D" w:rsidP="004D3B2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14D" w:rsidRPr="005420D7" w:rsidRDefault="0051614D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E5B7E" w:rsidRPr="005420D7" w:rsidRDefault="00CE5B7E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показателях (индикаторах) подпрограммы муниципальной программы, ведомственных целевых программ</w:t>
      </w:r>
    </w:p>
    <w:tbl>
      <w:tblPr>
        <w:tblW w:w="15665" w:type="dxa"/>
        <w:tblInd w:w="-106" w:type="dxa"/>
        <w:tblLayout w:type="fixed"/>
        <w:tblLook w:val="00A0"/>
      </w:tblPr>
      <w:tblGrid>
        <w:gridCol w:w="594"/>
        <w:gridCol w:w="2030"/>
        <w:gridCol w:w="284"/>
        <w:gridCol w:w="567"/>
        <w:gridCol w:w="567"/>
        <w:gridCol w:w="1092"/>
        <w:gridCol w:w="1126"/>
        <w:gridCol w:w="50"/>
        <w:gridCol w:w="1154"/>
        <w:gridCol w:w="1126"/>
        <w:gridCol w:w="1204"/>
        <w:gridCol w:w="1126"/>
        <w:gridCol w:w="1204"/>
        <w:gridCol w:w="1126"/>
        <w:gridCol w:w="998"/>
        <w:gridCol w:w="141"/>
        <w:gridCol w:w="1276"/>
      </w:tblGrid>
      <w:tr w:rsidR="00CE5B7E" w:rsidRPr="005420D7" w:rsidTr="009420B2">
        <w:trPr>
          <w:trHeight w:val="68"/>
        </w:trPr>
        <w:tc>
          <w:tcPr>
            <w:tcW w:w="1566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5B7E" w:rsidRPr="005420D7" w:rsidRDefault="00CE5B7E" w:rsidP="00E7747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(индикатор)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Ед.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изм.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Значения показателей</w:t>
            </w:r>
          </w:p>
        </w:tc>
      </w:tr>
      <w:tr w:rsidR="00CE5B7E" w:rsidRPr="005420D7" w:rsidTr="004D3B2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отчетный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DD4E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текущий 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DD4E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очередной </w:t>
            </w:r>
          </w:p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DD4E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5C60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20</w:t>
            </w:r>
            <w:r w:rsidR="00DD4E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планового периода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второй 202</w:t>
            </w:r>
            <w:r w:rsidR="00DD4E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:rsidR="00CE5B7E" w:rsidRPr="005420D7" w:rsidRDefault="00CE5B7E" w:rsidP="004D3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планового периода</w:t>
            </w:r>
          </w:p>
        </w:tc>
      </w:tr>
      <w:tr w:rsidR="00CE5B7E" w:rsidRPr="005420D7" w:rsidTr="004D3B2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7E" w:rsidRPr="005420D7" w:rsidRDefault="00CE5B7E" w:rsidP="004D3B2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592791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учетом доп. средств</w:t>
            </w:r>
          </w:p>
        </w:tc>
      </w:tr>
      <w:tr w:rsidR="00CE5B7E" w:rsidRPr="005420D7" w:rsidTr="004D3B2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</w:tr>
      <w:tr w:rsidR="00CE5B7E" w:rsidRPr="005420D7" w:rsidTr="004D3B29">
        <w:trPr>
          <w:trHeight w:val="347"/>
        </w:trPr>
        <w:tc>
          <w:tcPr>
            <w:tcW w:w="156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E5B7E" w:rsidRPr="005420D7" w:rsidRDefault="00CE5B7E" w:rsidP="00CE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Подпрограмма «Строительство, реконструкция, капитальный ремонт, ремонт и содержание автомобильных дорог</w:t>
            </w:r>
          </w:p>
          <w:p w:rsidR="00CE5B7E" w:rsidRPr="005420D7" w:rsidRDefault="005E5FC8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Мерчанского</w:t>
            </w:r>
            <w:r w:rsidR="00CE5B7E" w:rsidRPr="005420D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сельского поселения Крымского  района»</w:t>
            </w:r>
          </w:p>
          <w:p w:rsidR="00454DF2" w:rsidRPr="005420D7" w:rsidRDefault="00454DF2" w:rsidP="00CE5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Показатель (индикатор)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B7E" w:rsidRPr="005420D7" w:rsidRDefault="00CE5B7E" w:rsidP="004D3B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E5B7E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и ремонт автомобильных дорог местного значения</w:t>
            </w:r>
            <w:r w:rsidR="005352C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(асфальт)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7E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595F73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A11503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</w:t>
            </w:r>
            <w:r w:rsidR="001B579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B7E" w:rsidRPr="005420D7" w:rsidRDefault="00CE5B7E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54DF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Закупка материала для ремонта полотна дорог 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(гравий, щебень, бетон)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тн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Доставка материала для ремонта полотна дорог (гравий, щебень, бетон)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91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</w:p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791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314F5A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B5791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1B579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</w:t>
            </w:r>
            <w:r w:rsidR="00314F5A"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5352C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Ремонт (отсыпка) дорог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Грейдирование</w:t>
            </w:r>
            <w:proofErr w:type="spellEnd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1B579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1B5791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Закупка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592791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Установка, ремонт дорожных знаков, указателей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54DF2" w:rsidRPr="005420D7" w:rsidTr="004D3B2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9420B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Style w:val="4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F2" w:rsidRPr="005420D7" w:rsidRDefault="00454DF2" w:rsidP="004D3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Обустройство, расчистка кюветов, канав </w:t>
            </w:r>
            <w:proofErr w:type="spellStart"/>
            <w:r w:rsidRPr="005420D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ливнеотведения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DF2" w:rsidRPr="005420D7" w:rsidRDefault="00454D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FD1729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2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DF2" w:rsidRPr="005420D7" w:rsidRDefault="00454DF2" w:rsidP="004D3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76ED0" w:rsidRPr="005420D7" w:rsidRDefault="00376ED0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20B2" w:rsidRPr="005420D7" w:rsidRDefault="009420B2" w:rsidP="00CE5B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9420B2" w:rsidRPr="005420D7" w:rsidSect="00376ED0">
          <w:pgSz w:w="16838" w:h="11906" w:orient="landscape"/>
          <w:pgMar w:top="850" w:right="993" w:bottom="851" w:left="851" w:header="708" w:footer="708" w:gutter="0"/>
          <w:cols w:space="708"/>
          <w:docGrid w:linePitch="360"/>
        </w:sectPr>
      </w:pPr>
    </w:p>
    <w:p w:rsidR="009420B2" w:rsidRPr="005420D7" w:rsidRDefault="009420B2" w:rsidP="00942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 Обоснование ресурсного обеспечения подпрограммы</w:t>
      </w:r>
    </w:p>
    <w:p w:rsidR="009420B2" w:rsidRPr="005420D7" w:rsidRDefault="009420B2" w:rsidP="0094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финансовых средств, выделяемых на реализацию подпрограммы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«Строительство, реконструкция, капитальный ремонт, ремонт и содержание автомобильных дорог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 района» муниципальной программы «Комплексное и устойчивое развитие </w:t>
      </w:r>
      <w:r w:rsidR="005E5FC8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Мерчанского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Крымского района в сфере землеустройства, землепользования и дорожного хозяйства»</w:t>
      </w:r>
      <w:r w:rsidR="00396B2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-202</w:t>
      </w:r>
      <w:r w:rsidR="005C60DE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годы, составляет </w:t>
      </w:r>
      <w:r w:rsidR="00DD4E15"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6554,2 </w:t>
      </w:r>
      <w:r w:rsidR="00A73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тыс. рублей, в том числе:</w:t>
      </w:r>
    </w:p>
    <w:p w:rsidR="009420B2" w:rsidRPr="005420D7" w:rsidRDefault="009420B2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из с</w:t>
      </w:r>
      <w:r w:rsidR="009B5866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редств местного бюджета –</w:t>
      </w:r>
      <w:r w:rsidR="00DB15BC"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4E15"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6554,2 </w:t>
      </w: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 тыс. рублей: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по годам</w:t>
      </w:r>
    </w:p>
    <w:p w:rsidR="009B5866" w:rsidRPr="005420D7" w:rsidRDefault="009B5866" w:rsidP="009420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из средств местного бюджета</w:t>
      </w:r>
    </w:p>
    <w:p w:rsidR="00DD4E15" w:rsidRPr="00DD4E15" w:rsidRDefault="00DD4E15" w:rsidP="00DD4E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2024 год – 2086,6 тыс</w:t>
      </w:r>
      <w:proofErr w:type="gramStart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DD4E15" w:rsidRPr="00DD4E15" w:rsidRDefault="00DD4E15" w:rsidP="00DD4E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2025 год – 2189,7 тыс</w:t>
      </w:r>
      <w:proofErr w:type="gramStart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ублей;</w:t>
      </w:r>
    </w:p>
    <w:p w:rsidR="009420B2" w:rsidRDefault="00DD4E15" w:rsidP="00DD4E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2026 год – 2277,9 тыс</w:t>
      </w:r>
      <w:proofErr w:type="gramStart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DD4E15">
        <w:rPr>
          <w:rFonts w:ascii="Times New Roman" w:hAnsi="Times New Roman" w:cs="Times New Roman"/>
          <w:color w:val="000000" w:themeColor="text1"/>
          <w:sz w:val="26"/>
          <w:szCs w:val="26"/>
        </w:rPr>
        <w:t>ублей</w:t>
      </w:r>
    </w:p>
    <w:p w:rsidR="00DD4E15" w:rsidRPr="005420D7" w:rsidRDefault="00DD4E15" w:rsidP="00DD4E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b/>
          <w:color w:val="000000" w:themeColor="text1"/>
          <w:sz w:val="26"/>
          <w:szCs w:val="26"/>
        </w:rPr>
        <w:t>4.Механизм реализации подпрограммы</w:t>
      </w:r>
    </w:p>
    <w:p w:rsidR="009420B2" w:rsidRPr="005420D7" w:rsidRDefault="009420B2" w:rsidP="009420B2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Текущее управление подпрограммой осуществляет  координатор, который: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обеспечивает разработку подпрограммы, ее согласование с участниками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формирует структуру подпрограммы и перечень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организует реализацию подпрограммы, координацию деятельности участников подпрограммы;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принимает решение о необходимости внесения в установленном порядке изменений в подпрограмму;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9420B2" w:rsidRPr="005420D7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муниципальной программы и подпрограммы;</w:t>
      </w:r>
    </w:p>
    <w:p w:rsidR="009420B2" w:rsidRPr="002929B8" w:rsidRDefault="009420B2" w:rsidP="009420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20D7">
        <w:rPr>
          <w:rFonts w:ascii="Times New Roman" w:hAnsi="Times New Roman"/>
          <w:color w:val="000000" w:themeColor="text1"/>
          <w:sz w:val="26"/>
          <w:szCs w:val="26"/>
        </w:rPr>
        <w:t>осуществляет иные полномочия, установленные подпрограммой</w:t>
      </w:r>
    </w:p>
    <w:sectPr w:rsidR="009420B2" w:rsidRPr="002929B8" w:rsidSect="009420B2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4867"/>
    <w:multiLevelType w:val="hybridMultilevel"/>
    <w:tmpl w:val="0838A564"/>
    <w:lvl w:ilvl="0" w:tplc="BCCC7668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B2B"/>
    <w:rsid w:val="000007BC"/>
    <w:rsid w:val="0000112F"/>
    <w:rsid w:val="000204F5"/>
    <w:rsid w:val="000330C2"/>
    <w:rsid w:val="00034FC2"/>
    <w:rsid w:val="000613E2"/>
    <w:rsid w:val="0007521E"/>
    <w:rsid w:val="000763A9"/>
    <w:rsid w:val="00083EE3"/>
    <w:rsid w:val="00084832"/>
    <w:rsid w:val="000A1276"/>
    <w:rsid w:val="000B31A6"/>
    <w:rsid w:val="000D3881"/>
    <w:rsid w:val="000E3620"/>
    <w:rsid w:val="000E3EC1"/>
    <w:rsid w:val="001023F3"/>
    <w:rsid w:val="00114784"/>
    <w:rsid w:val="00116B1A"/>
    <w:rsid w:val="0013773F"/>
    <w:rsid w:val="00146E85"/>
    <w:rsid w:val="001477D7"/>
    <w:rsid w:val="001758D6"/>
    <w:rsid w:val="00184F65"/>
    <w:rsid w:val="001B0561"/>
    <w:rsid w:val="001B5791"/>
    <w:rsid w:val="001C3ECF"/>
    <w:rsid w:val="001E17D8"/>
    <w:rsid w:val="001F7C4C"/>
    <w:rsid w:val="002008F0"/>
    <w:rsid w:val="00226E6D"/>
    <w:rsid w:val="0025439D"/>
    <w:rsid w:val="00254678"/>
    <w:rsid w:val="0025549B"/>
    <w:rsid w:val="0025722E"/>
    <w:rsid w:val="00266542"/>
    <w:rsid w:val="002719CA"/>
    <w:rsid w:val="00276B96"/>
    <w:rsid w:val="00285883"/>
    <w:rsid w:val="00290F1D"/>
    <w:rsid w:val="002929B8"/>
    <w:rsid w:val="002A6324"/>
    <w:rsid w:val="002C1ADA"/>
    <w:rsid w:val="002D6D19"/>
    <w:rsid w:val="002E0100"/>
    <w:rsid w:val="002E2389"/>
    <w:rsid w:val="00306792"/>
    <w:rsid w:val="00314F5A"/>
    <w:rsid w:val="00335CD1"/>
    <w:rsid w:val="00353F81"/>
    <w:rsid w:val="00376ED0"/>
    <w:rsid w:val="00396B26"/>
    <w:rsid w:val="003C50C8"/>
    <w:rsid w:val="003C7320"/>
    <w:rsid w:val="003F5E06"/>
    <w:rsid w:val="00426EE5"/>
    <w:rsid w:val="00431AFF"/>
    <w:rsid w:val="00432F25"/>
    <w:rsid w:val="0044130D"/>
    <w:rsid w:val="00454C3D"/>
    <w:rsid w:val="00454DF2"/>
    <w:rsid w:val="004573AB"/>
    <w:rsid w:val="00461659"/>
    <w:rsid w:val="0046629C"/>
    <w:rsid w:val="00466B01"/>
    <w:rsid w:val="00482833"/>
    <w:rsid w:val="004908D7"/>
    <w:rsid w:val="00491BAF"/>
    <w:rsid w:val="004A169E"/>
    <w:rsid w:val="004C4611"/>
    <w:rsid w:val="004D2DEB"/>
    <w:rsid w:val="004D3B29"/>
    <w:rsid w:val="00503D7C"/>
    <w:rsid w:val="0051614D"/>
    <w:rsid w:val="00521A1F"/>
    <w:rsid w:val="00522EBD"/>
    <w:rsid w:val="00524600"/>
    <w:rsid w:val="005278BE"/>
    <w:rsid w:val="005352C1"/>
    <w:rsid w:val="0053778F"/>
    <w:rsid w:val="005400AE"/>
    <w:rsid w:val="00540522"/>
    <w:rsid w:val="005420D7"/>
    <w:rsid w:val="00557E9F"/>
    <w:rsid w:val="00572130"/>
    <w:rsid w:val="00582746"/>
    <w:rsid w:val="00582CFF"/>
    <w:rsid w:val="00583D62"/>
    <w:rsid w:val="00592791"/>
    <w:rsid w:val="00593DB5"/>
    <w:rsid w:val="00595996"/>
    <w:rsid w:val="00595F73"/>
    <w:rsid w:val="005A1489"/>
    <w:rsid w:val="005B4EC8"/>
    <w:rsid w:val="005C60DE"/>
    <w:rsid w:val="005D3744"/>
    <w:rsid w:val="005D476F"/>
    <w:rsid w:val="005E20FC"/>
    <w:rsid w:val="005E5FC8"/>
    <w:rsid w:val="005F4648"/>
    <w:rsid w:val="005F73A1"/>
    <w:rsid w:val="00602B5F"/>
    <w:rsid w:val="00602EBA"/>
    <w:rsid w:val="006038BB"/>
    <w:rsid w:val="00611688"/>
    <w:rsid w:val="0061342E"/>
    <w:rsid w:val="00616E7F"/>
    <w:rsid w:val="00673EB7"/>
    <w:rsid w:val="00676F96"/>
    <w:rsid w:val="00682651"/>
    <w:rsid w:val="00683078"/>
    <w:rsid w:val="00683FFA"/>
    <w:rsid w:val="006A6ED2"/>
    <w:rsid w:val="006A7CB2"/>
    <w:rsid w:val="006C5C3F"/>
    <w:rsid w:val="006D6A4B"/>
    <w:rsid w:val="006E23F5"/>
    <w:rsid w:val="006E7E05"/>
    <w:rsid w:val="006F2850"/>
    <w:rsid w:val="006F6FBB"/>
    <w:rsid w:val="00704563"/>
    <w:rsid w:val="00720333"/>
    <w:rsid w:val="00726575"/>
    <w:rsid w:val="00732B88"/>
    <w:rsid w:val="00743A75"/>
    <w:rsid w:val="00750FB4"/>
    <w:rsid w:val="007865C5"/>
    <w:rsid w:val="00795B61"/>
    <w:rsid w:val="007D05A3"/>
    <w:rsid w:val="007E606E"/>
    <w:rsid w:val="007F1DC3"/>
    <w:rsid w:val="007F20F0"/>
    <w:rsid w:val="007F3C47"/>
    <w:rsid w:val="007F63BA"/>
    <w:rsid w:val="0080264C"/>
    <w:rsid w:val="00803613"/>
    <w:rsid w:val="00812AEE"/>
    <w:rsid w:val="008151EB"/>
    <w:rsid w:val="00820276"/>
    <w:rsid w:val="0082470C"/>
    <w:rsid w:val="00830805"/>
    <w:rsid w:val="0083239F"/>
    <w:rsid w:val="00841674"/>
    <w:rsid w:val="008417A8"/>
    <w:rsid w:val="0085030A"/>
    <w:rsid w:val="0086317E"/>
    <w:rsid w:val="008668C8"/>
    <w:rsid w:val="0088052D"/>
    <w:rsid w:val="008821E3"/>
    <w:rsid w:val="008841AC"/>
    <w:rsid w:val="00894839"/>
    <w:rsid w:val="008A0813"/>
    <w:rsid w:val="008A0DEF"/>
    <w:rsid w:val="008A2C89"/>
    <w:rsid w:val="008C111E"/>
    <w:rsid w:val="009218CE"/>
    <w:rsid w:val="0093281D"/>
    <w:rsid w:val="00935949"/>
    <w:rsid w:val="009420B2"/>
    <w:rsid w:val="00966CEE"/>
    <w:rsid w:val="009717AC"/>
    <w:rsid w:val="00974E4E"/>
    <w:rsid w:val="00976B2B"/>
    <w:rsid w:val="00983444"/>
    <w:rsid w:val="00992155"/>
    <w:rsid w:val="009A7C80"/>
    <w:rsid w:val="009B5866"/>
    <w:rsid w:val="009F214F"/>
    <w:rsid w:val="00A11503"/>
    <w:rsid w:val="00A13872"/>
    <w:rsid w:val="00A15699"/>
    <w:rsid w:val="00A24175"/>
    <w:rsid w:val="00A34559"/>
    <w:rsid w:val="00A51BD9"/>
    <w:rsid w:val="00A61954"/>
    <w:rsid w:val="00A666A9"/>
    <w:rsid w:val="00A73423"/>
    <w:rsid w:val="00A91519"/>
    <w:rsid w:val="00AB65E2"/>
    <w:rsid w:val="00AC7C69"/>
    <w:rsid w:val="00AD4461"/>
    <w:rsid w:val="00AE2F07"/>
    <w:rsid w:val="00B100CF"/>
    <w:rsid w:val="00B103A0"/>
    <w:rsid w:val="00B1423C"/>
    <w:rsid w:val="00B2191B"/>
    <w:rsid w:val="00B21F75"/>
    <w:rsid w:val="00B24F3B"/>
    <w:rsid w:val="00B27CBF"/>
    <w:rsid w:val="00B3182B"/>
    <w:rsid w:val="00B519DA"/>
    <w:rsid w:val="00B57947"/>
    <w:rsid w:val="00B7021A"/>
    <w:rsid w:val="00B855A2"/>
    <w:rsid w:val="00BB3AD3"/>
    <w:rsid w:val="00BB6959"/>
    <w:rsid w:val="00BC0470"/>
    <w:rsid w:val="00BC2E6B"/>
    <w:rsid w:val="00BD27F5"/>
    <w:rsid w:val="00BD5615"/>
    <w:rsid w:val="00BE532C"/>
    <w:rsid w:val="00C13D43"/>
    <w:rsid w:val="00C177F2"/>
    <w:rsid w:val="00C27164"/>
    <w:rsid w:val="00C34A19"/>
    <w:rsid w:val="00C37A49"/>
    <w:rsid w:val="00C41A3B"/>
    <w:rsid w:val="00C61A76"/>
    <w:rsid w:val="00C643A3"/>
    <w:rsid w:val="00C7555A"/>
    <w:rsid w:val="00C81D9E"/>
    <w:rsid w:val="00C9536E"/>
    <w:rsid w:val="00CA276C"/>
    <w:rsid w:val="00CC1B44"/>
    <w:rsid w:val="00CC1BDF"/>
    <w:rsid w:val="00CD2F19"/>
    <w:rsid w:val="00CE5B7E"/>
    <w:rsid w:val="00CF5310"/>
    <w:rsid w:val="00D0029B"/>
    <w:rsid w:val="00D12DEA"/>
    <w:rsid w:val="00D20BDE"/>
    <w:rsid w:val="00D20FEB"/>
    <w:rsid w:val="00D23E44"/>
    <w:rsid w:val="00D6139E"/>
    <w:rsid w:val="00D8071D"/>
    <w:rsid w:val="00D813FF"/>
    <w:rsid w:val="00DA1C27"/>
    <w:rsid w:val="00DA79B1"/>
    <w:rsid w:val="00DB15BC"/>
    <w:rsid w:val="00DC40A4"/>
    <w:rsid w:val="00DD3177"/>
    <w:rsid w:val="00DD4E15"/>
    <w:rsid w:val="00DD7814"/>
    <w:rsid w:val="00DF0321"/>
    <w:rsid w:val="00DF2233"/>
    <w:rsid w:val="00DF519F"/>
    <w:rsid w:val="00E07946"/>
    <w:rsid w:val="00E20A97"/>
    <w:rsid w:val="00E4643C"/>
    <w:rsid w:val="00E522AD"/>
    <w:rsid w:val="00E55766"/>
    <w:rsid w:val="00E56734"/>
    <w:rsid w:val="00E63DB7"/>
    <w:rsid w:val="00E63E13"/>
    <w:rsid w:val="00E77475"/>
    <w:rsid w:val="00E827DC"/>
    <w:rsid w:val="00E90885"/>
    <w:rsid w:val="00E949C8"/>
    <w:rsid w:val="00EA2E3A"/>
    <w:rsid w:val="00EA6F1C"/>
    <w:rsid w:val="00ED39B2"/>
    <w:rsid w:val="00EE2BB6"/>
    <w:rsid w:val="00EE5237"/>
    <w:rsid w:val="00EE6EF5"/>
    <w:rsid w:val="00F1300C"/>
    <w:rsid w:val="00F17AEE"/>
    <w:rsid w:val="00F237BA"/>
    <w:rsid w:val="00F3244E"/>
    <w:rsid w:val="00F359AF"/>
    <w:rsid w:val="00F445DF"/>
    <w:rsid w:val="00F64433"/>
    <w:rsid w:val="00F655FB"/>
    <w:rsid w:val="00F70212"/>
    <w:rsid w:val="00F72FB4"/>
    <w:rsid w:val="00F749A3"/>
    <w:rsid w:val="00F8345F"/>
    <w:rsid w:val="00F94EF7"/>
    <w:rsid w:val="00F96F6D"/>
    <w:rsid w:val="00FA60CF"/>
    <w:rsid w:val="00FD146E"/>
    <w:rsid w:val="00FD1729"/>
    <w:rsid w:val="00FF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EB"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839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820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8"/>
    <w:pPr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D388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rsid w:val="000D3881"/>
    <w:rPr>
      <w:color w:val="106BBE"/>
    </w:rPr>
  </w:style>
  <w:style w:type="paragraph" w:styleId="a5">
    <w:name w:val="No Spacing"/>
    <w:qFormat/>
    <w:rsid w:val="005F73A1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1">
    <w:name w:val="Без интервала1"/>
    <w:rsid w:val="008417A8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ConsPlusNormal">
    <w:name w:val="ConsPlusNormal"/>
    <w:rsid w:val="00254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522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22EB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540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rsid w:val="00971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 (веб)1"/>
    <w:basedOn w:val="a"/>
    <w:rsid w:val="008036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0">
    <w:name w:val="Font Style50"/>
    <w:rsid w:val="001023F3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35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3F81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rsid w:val="008C111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C111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styleId="a9">
    <w:name w:val="Normal (Web)"/>
    <w:basedOn w:val="a"/>
    <w:rsid w:val="009218CE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styleId="aa">
    <w:name w:val="Hyperlink"/>
    <w:semiHidden/>
    <w:unhideWhenUsed/>
    <w:rsid w:val="005E5FC8"/>
    <w:rPr>
      <w:color w:val="0000FF"/>
      <w:u w:val="single"/>
    </w:rPr>
  </w:style>
  <w:style w:type="paragraph" w:styleId="ab">
    <w:name w:val="Plain Text"/>
    <w:basedOn w:val="a"/>
    <w:link w:val="ac"/>
    <w:unhideWhenUsed/>
    <w:rsid w:val="005E5F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5E5FC8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9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921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921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37B3-886B-40EA-B582-C88AEDE7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BOXIT</cp:lastModifiedBy>
  <cp:revision>7</cp:revision>
  <cp:lastPrinted>2024-01-18T08:27:00Z</cp:lastPrinted>
  <dcterms:created xsi:type="dcterms:W3CDTF">2023-11-19T21:07:00Z</dcterms:created>
  <dcterms:modified xsi:type="dcterms:W3CDTF">2024-01-18T12:09:00Z</dcterms:modified>
</cp:coreProperties>
</file>